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E0E0B" w14:textId="77777777" w:rsidR="008735A0" w:rsidRPr="000E25F3" w:rsidRDefault="008735A0" w:rsidP="008735A0">
      <w:pPr>
        <w:pStyle w:val="Title"/>
        <w:ind w:right="140"/>
        <w:rPr>
          <w:sz w:val="20"/>
          <w:szCs w:val="20"/>
        </w:rPr>
      </w:pPr>
    </w:p>
    <w:p w14:paraId="654EA7DB" w14:textId="3441704D" w:rsidR="0047350D" w:rsidRPr="001C2A7C" w:rsidRDefault="0047350D" w:rsidP="002054F6">
      <w:pPr>
        <w:pStyle w:val="Title"/>
        <w:rPr>
          <w:sz w:val="34"/>
          <w:szCs w:val="34"/>
        </w:rPr>
      </w:pPr>
      <w:r>
        <w:rPr>
          <w:sz w:val="34"/>
          <w:szCs w:val="34"/>
        </w:rPr>
        <w:t>Pour u</w:t>
      </w:r>
      <w:r w:rsidRPr="008C7B8D">
        <w:rPr>
          <w:sz w:val="34"/>
          <w:szCs w:val="34"/>
        </w:rPr>
        <w:t xml:space="preserve">n encadrement renforcé des publicités </w:t>
      </w:r>
      <w:r>
        <w:rPr>
          <w:sz w:val="34"/>
          <w:szCs w:val="34"/>
        </w:rPr>
        <w:t xml:space="preserve">liées aux </w:t>
      </w:r>
      <w:r w:rsidRPr="008C7B8D">
        <w:rPr>
          <w:sz w:val="34"/>
          <w:szCs w:val="34"/>
        </w:rPr>
        <w:t xml:space="preserve">jeux d’argent </w:t>
      </w:r>
    </w:p>
    <w:p w14:paraId="0D426548" w14:textId="74C599B4" w:rsidR="006E4E88" w:rsidRDefault="006E4E88" w:rsidP="006E4E88">
      <w:pPr>
        <w:pStyle w:val="Heading1"/>
      </w:pPr>
      <w:r w:rsidRPr="006E4E88">
        <w:t>Jeux d’argent et de hasard :</w:t>
      </w:r>
      <w:r>
        <w:t xml:space="preserve"> </w:t>
      </w:r>
      <w:r w:rsidRPr="006E4E88">
        <w:t>un marché en plein essor</w:t>
      </w:r>
      <w:r>
        <w:t xml:space="preserve"> </w:t>
      </w:r>
      <w:r w:rsidRPr="006E4E88">
        <w:t>depuis 2010</w:t>
      </w:r>
    </w:p>
    <w:p w14:paraId="43C9D826" w14:textId="6BF707F6" w:rsidR="00BF4428" w:rsidRDefault="0047350D" w:rsidP="006E4E88">
      <w:pPr>
        <w:jc w:val="both"/>
      </w:pPr>
      <w:r>
        <w:t xml:space="preserve">Depuis la libéralisation des jeux de hasard et d’argent en 2010, </w:t>
      </w:r>
      <w:r w:rsidRPr="006970F1">
        <w:rPr>
          <w:b/>
          <w:bCs/>
        </w:rPr>
        <w:t xml:space="preserve">les publicités pour ces </w:t>
      </w:r>
      <w:r>
        <w:rPr>
          <w:b/>
          <w:bCs/>
        </w:rPr>
        <w:t>produits</w:t>
      </w:r>
      <w:r w:rsidRPr="006970F1">
        <w:rPr>
          <w:b/>
          <w:bCs/>
        </w:rPr>
        <w:t xml:space="preserve"> </w:t>
      </w:r>
      <w:r w:rsidR="00E76D84">
        <w:rPr>
          <w:b/>
          <w:bCs/>
        </w:rPr>
        <w:t>ont</w:t>
      </w:r>
      <w:r w:rsidR="00324561">
        <w:rPr>
          <w:b/>
          <w:bCs/>
        </w:rPr>
        <w:t xml:space="preserve"> connu une</w:t>
      </w:r>
      <w:r w:rsidRPr="006970F1">
        <w:rPr>
          <w:b/>
          <w:bCs/>
        </w:rPr>
        <w:t xml:space="preserve"> croissance</w:t>
      </w:r>
      <w:r w:rsidR="00324561">
        <w:rPr>
          <w:b/>
          <w:bCs/>
        </w:rPr>
        <w:t xml:space="preserve"> exponentielle</w:t>
      </w:r>
      <w:r w:rsidRPr="006970F1">
        <w:rPr>
          <w:b/>
          <w:bCs/>
        </w:rPr>
        <w:t xml:space="preserve"> (paris sportifs et hippiques, sites de poker)</w:t>
      </w:r>
      <w:r w:rsidR="006D36F6">
        <w:t>.</w:t>
      </w:r>
      <w:r>
        <w:t xml:space="preserve"> Lors de compétitions sportives, </w:t>
      </w:r>
      <w:r w:rsidR="00365829">
        <w:t>tels que</w:t>
      </w:r>
      <w:r>
        <w:t xml:space="preserve"> l’Euro 202</w:t>
      </w:r>
      <w:r w:rsidR="000B57C5">
        <w:t>4</w:t>
      </w:r>
      <w:r w:rsidR="00467DA8">
        <w:t xml:space="preserve"> ou la Coupe du Monde de football au Qatar en 2022</w:t>
      </w:r>
      <w:r>
        <w:t xml:space="preserve">, </w:t>
      </w:r>
      <w:r w:rsidR="00365829">
        <w:t>les</w:t>
      </w:r>
      <w:r w:rsidR="00873530">
        <w:t xml:space="preserve"> publicités</w:t>
      </w:r>
      <w:r>
        <w:t xml:space="preserve"> pour les paris sportifs </w:t>
      </w:r>
      <w:r w:rsidR="00873530">
        <w:t>ont inondé les écrans de télévision, l</w:t>
      </w:r>
      <w:r w:rsidR="00C01619">
        <w:t>a radio, les espaces publicitaires dans les transports et sur les réseaux sociaux.</w:t>
      </w:r>
      <w:r>
        <w:t xml:space="preserve"> </w:t>
      </w:r>
      <w:r w:rsidR="00903785">
        <w:t>En 2024,</w:t>
      </w:r>
      <w:r w:rsidR="00A21C8E" w:rsidRPr="00A21C8E">
        <w:t xml:space="preserve"> </w:t>
      </w:r>
      <w:r w:rsidR="001E26DA">
        <w:t>l</w:t>
      </w:r>
      <w:r w:rsidR="00A21C8E" w:rsidRPr="00A21C8E">
        <w:t>e produit brut des jeux</w:t>
      </w:r>
      <w:r w:rsidR="00A21C8E">
        <w:t xml:space="preserve"> (</w:t>
      </w:r>
      <w:r w:rsidR="005020AB">
        <w:t xml:space="preserve">PBJ) </w:t>
      </w:r>
      <w:r w:rsidR="005020AB" w:rsidRPr="00A21C8E">
        <w:t>issus</w:t>
      </w:r>
      <w:r w:rsidR="00A21C8E" w:rsidRPr="00A21C8E">
        <w:t xml:space="preserve"> des paris sportifs s</w:t>
      </w:r>
      <w:r w:rsidR="00A21C8E" w:rsidRPr="00A21C8E">
        <w:rPr>
          <w:rFonts w:hint="cs"/>
        </w:rPr>
        <w:t>’é</w:t>
      </w:r>
      <w:r w:rsidR="00A21C8E" w:rsidRPr="00A21C8E">
        <w:t>l</w:t>
      </w:r>
      <w:r w:rsidR="00A21C8E" w:rsidRPr="00A21C8E">
        <w:rPr>
          <w:rFonts w:hint="cs"/>
        </w:rPr>
        <w:t>è</w:t>
      </w:r>
      <w:r w:rsidR="00A21C8E" w:rsidRPr="00A21C8E">
        <w:t xml:space="preserve">ve </w:t>
      </w:r>
      <w:r w:rsidR="00A21C8E" w:rsidRPr="00A21C8E">
        <w:rPr>
          <w:rFonts w:hint="cs"/>
        </w:rPr>
        <w:t>à</w:t>
      </w:r>
      <w:r w:rsidR="00A21C8E" w:rsidRPr="00A21C8E">
        <w:t xml:space="preserve"> pr</w:t>
      </w:r>
      <w:r w:rsidR="00A21C8E" w:rsidRPr="00A21C8E">
        <w:rPr>
          <w:rFonts w:hint="cs"/>
        </w:rPr>
        <w:t>è</w:t>
      </w:r>
      <w:r w:rsidR="00A21C8E" w:rsidRPr="00A21C8E">
        <w:t>s de 1,8 milliard d</w:t>
      </w:r>
      <w:r w:rsidR="00A21C8E" w:rsidRPr="00A21C8E">
        <w:rPr>
          <w:rFonts w:hint="cs"/>
        </w:rPr>
        <w:t>’</w:t>
      </w:r>
      <w:r w:rsidR="00A21C8E" w:rsidRPr="00A21C8E">
        <w:t xml:space="preserve">euros, en progression de 19 % par rapport </w:t>
      </w:r>
      <w:r w:rsidR="00A21C8E" w:rsidRPr="00A21C8E">
        <w:rPr>
          <w:rFonts w:hint="cs"/>
        </w:rPr>
        <w:t>à</w:t>
      </w:r>
      <w:r w:rsidR="00A21C8E" w:rsidRPr="00A21C8E">
        <w:t xml:space="preserve"> l</w:t>
      </w:r>
      <w:r w:rsidR="00A21C8E" w:rsidRPr="00A21C8E">
        <w:rPr>
          <w:rFonts w:hint="cs"/>
        </w:rPr>
        <w:t>’</w:t>
      </w:r>
      <w:r w:rsidR="00A21C8E" w:rsidRPr="00A21C8E">
        <w:t>ann</w:t>
      </w:r>
      <w:r w:rsidR="00A21C8E" w:rsidRPr="00A21C8E">
        <w:rPr>
          <w:rFonts w:hint="cs"/>
        </w:rPr>
        <w:t>é</w:t>
      </w:r>
      <w:r w:rsidR="00A21C8E" w:rsidRPr="00A21C8E">
        <w:t>e pr</w:t>
      </w:r>
      <w:r w:rsidR="00A21C8E" w:rsidRPr="00A21C8E">
        <w:rPr>
          <w:rFonts w:hint="cs"/>
        </w:rPr>
        <w:t>é</w:t>
      </w:r>
      <w:r w:rsidR="00A21C8E" w:rsidRPr="00A21C8E">
        <w:t>c</w:t>
      </w:r>
      <w:r w:rsidR="00A21C8E" w:rsidRPr="00A21C8E">
        <w:rPr>
          <w:rFonts w:hint="cs"/>
        </w:rPr>
        <w:t>é</w:t>
      </w:r>
      <w:r w:rsidR="00A21C8E" w:rsidRPr="00A21C8E">
        <w:t>dente</w:t>
      </w:r>
      <w:r w:rsidR="00A21C8E">
        <w:t xml:space="preserve">. </w:t>
      </w:r>
    </w:p>
    <w:p w14:paraId="19091083" w14:textId="762C8871" w:rsidR="00BF4428" w:rsidRDefault="001C17D3" w:rsidP="002054F6">
      <w:pPr>
        <w:jc w:val="both"/>
      </w:pPr>
      <w:r>
        <w:rPr>
          <w:noProof/>
        </w:rPr>
        <mc:AlternateContent>
          <mc:Choice Requires="wps">
            <w:drawing>
              <wp:anchor distT="0" distB="0" distL="114300" distR="114300" simplePos="0" relativeHeight="251658240" behindDoc="0" locked="0" layoutInCell="1" allowOverlap="1" wp14:anchorId="47EF23BD" wp14:editId="37A9129F">
                <wp:simplePos x="0" y="0"/>
                <wp:positionH relativeFrom="margin">
                  <wp:posOffset>3669030</wp:posOffset>
                </wp:positionH>
                <wp:positionV relativeFrom="paragraph">
                  <wp:posOffset>11430</wp:posOffset>
                </wp:positionV>
                <wp:extent cx="2476500" cy="4869180"/>
                <wp:effectExtent l="0" t="0" r="0" b="7620"/>
                <wp:wrapSquare wrapText="bothSides"/>
                <wp:docPr id="120144324" name="Zone de texte 9"/>
                <wp:cNvGraphicFramePr/>
                <a:graphic xmlns:a="http://schemas.openxmlformats.org/drawingml/2006/main">
                  <a:graphicData uri="http://schemas.microsoft.com/office/word/2010/wordprocessingShape">
                    <wps:wsp>
                      <wps:cNvSpPr txBox="1"/>
                      <wps:spPr>
                        <a:xfrm>
                          <a:off x="0" y="0"/>
                          <a:ext cx="2476500" cy="4869180"/>
                        </a:xfrm>
                        <a:prstGeom prst="rect">
                          <a:avLst/>
                        </a:prstGeom>
                        <a:solidFill>
                          <a:schemeClr val="accent6">
                            <a:lumMod val="50000"/>
                          </a:schemeClr>
                        </a:solidFill>
                        <a:ln w="6350">
                          <a:noFill/>
                        </a:ln>
                      </wps:spPr>
                      <wps:txbx>
                        <w:txbxContent>
                          <w:p w14:paraId="68965A3A" w14:textId="403E4114" w:rsidR="00877B5D" w:rsidRPr="00877B5D" w:rsidRDefault="00877B5D" w:rsidP="00877B5D">
                            <w:pPr>
                              <w:pStyle w:val="Heading2"/>
                              <w:jc w:val="center"/>
                              <w:rPr>
                                <w:color w:val="FFFFFF" w:themeColor="background1"/>
                              </w:rPr>
                            </w:pPr>
                            <w:r>
                              <w:rPr>
                                <w:color w:val="FFFFFF" w:themeColor="background1"/>
                              </w:rPr>
                              <w:t>La loi Evin, un modèle d’encadrement de la publicité</w:t>
                            </w:r>
                          </w:p>
                          <w:p w14:paraId="2A1AF751" w14:textId="77777777" w:rsidR="002B7444" w:rsidRDefault="00877B5D" w:rsidP="00877B5D">
                            <w:pPr>
                              <w:jc w:val="both"/>
                              <w:rPr>
                                <w:color w:val="FFFFFF" w:themeColor="background1"/>
                              </w:rPr>
                            </w:pPr>
                            <w:r w:rsidRPr="00877B5D">
                              <w:rPr>
                                <w:color w:val="FFFFFF" w:themeColor="background1"/>
                              </w:rPr>
                              <w:t xml:space="preserve">La loi Evin </w:t>
                            </w:r>
                            <w:r w:rsidR="00FC698A">
                              <w:rPr>
                                <w:b/>
                                <w:bCs/>
                                <w:color w:val="FFFFFF" w:themeColor="background1"/>
                              </w:rPr>
                              <w:t>adoptée</w:t>
                            </w:r>
                            <w:r w:rsidRPr="00877B5D">
                              <w:rPr>
                                <w:b/>
                                <w:bCs/>
                                <w:color w:val="FFFFFF" w:themeColor="background1"/>
                              </w:rPr>
                              <w:t xml:space="preserve"> 1991</w:t>
                            </w:r>
                            <w:r w:rsidRPr="00877B5D">
                              <w:rPr>
                                <w:color w:val="FFFFFF" w:themeColor="background1"/>
                              </w:rPr>
                              <w:t xml:space="preserve"> avait pour objectif de « dénormaliser » </w:t>
                            </w:r>
                            <w:r w:rsidR="00FC698A">
                              <w:rPr>
                                <w:color w:val="FFFFFF" w:themeColor="background1"/>
                              </w:rPr>
                              <w:t>la</w:t>
                            </w:r>
                            <w:r w:rsidRPr="00877B5D">
                              <w:rPr>
                                <w:color w:val="FFFFFF" w:themeColor="background1"/>
                              </w:rPr>
                              <w:t xml:space="preserve"> consommation </w:t>
                            </w:r>
                            <w:r w:rsidR="00FC698A">
                              <w:rPr>
                                <w:color w:val="FFFFFF" w:themeColor="background1"/>
                              </w:rPr>
                              <w:t xml:space="preserve">de tabac et d’alcool </w:t>
                            </w:r>
                            <w:r w:rsidRPr="00877B5D">
                              <w:rPr>
                                <w:color w:val="FFFFFF" w:themeColor="background1"/>
                              </w:rPr>
                              <w:t xml:space="preserve">afin qu’ils ne puissent plus être considérés sans risques.  </w:t>
                            </w:r>
                          </w:p>
                          <w:p w14:paraId="6AEED1F1" w14:textId="31A6C1F0" w:rsidR="00877B5D" w:rsidRPr="001E49E4" w:rsidRDefault="00877B5D" w:rsidP="001E49E4">
                            <w:pPr>
                              <w:jc w:val="both"/>
                            </w:pPr>
                            <w:r w:rsidRPr="00877B5D">
                              <w:rPr>
                                <w:color w:val="FFFFFF" w:themeColor="background1"/>
                              </w:rPr>
                              <w:t xml:space="preserve">Concernant l’alcool, la loi interdit les publicités dont les messages peuvent lier l’alcool au sport, au luxe, au glamour et tout autre thème qui ne relève pas des caractéristiques objectives du produit. Preuve de l’utilité de la loi : </w:t>
                            </w:r>
                            <w:r w:rsidR="00BD42EE" w:rsidRPr="00BD42EE">
                              <w:rPr>
                                <w:color w:val="FFFFFF" w:themeColor="background1"/>
                              </w:rPr>
                              <w:t xml:space="preserve"> Selon Santé publique France, la consommation quotidienne d’alcool a </w:t>
                            </w:r>
                            <w:r w:rsidR="00BD42EE" w:rsidRPr="00BD42EE">
                              <w:rPr>
                                <w:b/>
                                <w:bCs/>
                                <w:color w:val="FFFFFF" w:themeColor="background1"/>
                              </w:rPr>
                              <w:t>chuté de manière spectaculaire</w:t>
                            </w:r>
                            <w:r w:rsidR="00BD42EE" w:rsidRPr="00BD42EE">
                              <w:rPr>
                                <w:color w:val="FFFFFF" w:themeColor="background1"/>
                              </w:rPr>
                              <w:t xml:space="preserve"> au cours des trois dernières décennies : la part des adultes déclarant boire de l’alcool </w:t>
                            </w:r>
                            <w:r w:rsidR="00BD42EE" w:rsidRPr="00BD42EE">
                              <w:rPr>
                                <w:b/>
                                <w:bCs/>
                                <w:color w:val="FFFFFF" w:themeColor="background1"/>
                              </w:rPr>
                              <w:t>tous les jours a été divisée par trois</w:t>
                            </w:r>
                            <w:r w:rsidR="00BD42EE" w:rsidRPr="00BD42EE">
                              <w:rPr>
                                <w:color w:val="FFFFFF" w:themeColor="background1"/>
                              </w:rPr>
                              <w:t xml:space="preserve"> en trente ans</w:t>
                            </w:r>
                            <w:r w:rsidR="000D0B90" w:rsidRPr="001E49E4">
                              <w:rPr>
                                <w:rStyle w:val="FootnoteReference"/>
                                <w:color w:val="FFFFFF" w:themeColor="background1"/>
                              </w:rPr>
                              <w:footnoteRef/>
                            </w:r>
                            <w:r w:rsidRPr="00877B5D">
                              <w:rPr>
                                <w:color w:val="FFFFFF" w:themeColor="background1"/>
                              </w:rPr>
                              <w:t xml:space="preserve">. </w:t>
                            </w:r>
                            <w:r w:rsidR="004E5DD1" w:rsidRPr="004E5DD1">
                              <w:rPr>
                                <w:color w:val="FFFFFF" w:themeColor="background1"/>
                              </w:rPr>
                              <w:t xml:space="preserve">Le tabagisme connaît également un recul majeur : parmi les 18–75 ans, la part de fumeurs quotidiens est passée de </w:t>
                            </w:r>
                            <w:r w:rsidR="004E5DD1" w:rsidRPr="004E5DD1">
                              <w:rPr>
                                <w:b/>
                                <w:bCs/>
                                <w:color w:val="FFFFFF" w:themeColor="background1"/>
                              </w:rPr>
                              <w:t>28,6 % en 2014 à 18,2 % en 2024</w:t>
                            </w:r>
                            <w:r w:rsidR="004E5DD1" w:rsidRPr="004E5DD1">
                              <w:rPr>
                                <w:color w:val="FFFFFF" w:themeColor="background1"/>
                              </w:rPr>
                              <w:t>, soit une baisse de plus de 4 millions de fumeurs quotidiens en dix ans</w:t>
                            </w:r>
                            <w:r w:rsidR="002A1FE4">
                              <w:rPr>
                                <w:color w:val="FFFFFF" w:themeColor="background1"/>
                              </w:rPr>
                              <w:t>, selon l’INCA</w:t>
                            </w:r>
                            <w:r w:rsidRPr="00877B5D">
                              <w:rPr>
                                <w:color w:val="FFFFFF" w:themeColor="background1"/>
                              </w:rPr>
                              <w:t xml:space="preserve">. </w:t>
                            </w:r>
                          </w:p>
                          <w:p w14:paraId="77B4872C" w14:textId="1DF6710C" w:rsidR="00877B5D" w:rsidRPr="00877B5D" w:rsidRDefault="00877B5D" w:rsidP="00877B5D">
                            <w:pPr>
                              <w:jc w:val="both"/>
                              <w:rPr>
                                <w:color w:val="FFFFFF" w:themeColor="background1"/>
                              </w:rPr>
                            </w:pPr>
                            <w:r w:rsidRPr="00877B5D">
                              <w:rPr>
                                <w:color w:val="FFFFFF" w:themeColor="background1"/>
                              </w:rPr>
                              <w:t xml:space="preserve">Cette </w:t>
                            </w:r>
                            <w:r w:rsidRPr="00877B5D">
                              <w:rPr>
                                <w:b/>
                                <w:bCs/>
                                <w:color w:val="FFFFFF" w:themeColor="background1"/>
                              </w:rPr>
                              <w:t>restriction de la publicité</w:t>
                            </w:r>
                            <w:r w:rsidRPr="00877B5D">
                              <w:rPr>
                                <w:color w:val="FFFFFF" w:themeColor="background1"/>
                              </w:rPr>
                              <w:t xml:space="preserve"> fait partie des 3 </w:t>
                            </w:r>
                            <w:r w:rsidR="00FC698A">
                              <w:rPr>
                                <w:color w:val="FFFFFF" w:themeColor="background1"/>
                              </w:rPr>
                              <w:t>leviers</w:t>
                            </w:r>
                            <w:r w:rsidRPr="00877B5D">
                              <w:rPr>
                                <w:color w:val="FFFFFF" w:themeColor="background1"/>
                              </w:rPr>
                              <w:t xml:space="preserve"> identifiés par l</w:t>
                            </w:r>
                            <w:r w:rsidR="00FC698A">
                              <w:rPr>
                                <w:color w:val="FFFFFF" w:themeColor="background1"/>
                              </w:rPr>
                              <w:t xml:space="preserve">’Organisation Mondiale de la Santé </w:t>
                            </w:r>
                            <w:r w:rsidRPr="00877B5D">
                              <w:rPr>
                                <w:color w:val="FFFFFF" w:themeColor="background1"/>
                              </w:rPr>
                              <w:t>comme efficaces pour réduire les risques liés à la consommation de ces produits</w:t>
                            </w:r>
                            <w:r w:rsidR="005E0EAC">
                              <w:rPr>
                                <w:color w:val="FFFFFF" w:themeColor="background1"/>
                              </w:rPr>
                              <w:t xml:space="preserve"> (prix, publicité, accessibilité)</w:t>
                            </w:r>
                            <w:r w:rsidRPr="00877B5D">
                              <w:rPr>
                                <w:color w:val="FFFFFF" w:themeColor="background1"/>
                              </w:rPr>
                              <w:t xml:space="preserve">. </w:t>
                            </w:r>
                          </w:p>
                          <w:p w14:paraId="63B29C84" w14:textId="77777777" w:rsidR="00877B5D" w:rsidRPr="00877B5D" w:rsidRDefault="00877B5D" w:rsidP="00877B5D">
                            <w:pPr>
                              <w:jc w:val="both"/>
                              <w:rPr>
                                <w:color w:val="FFFFFF" w:themeColor="background1"/>
                              </w:rPr>
                            </w:pPr>
                          </w:p>
                          <w:p w14:paraId="7C6A4CAC" w14:textId="77777777" w:rsidR="00877B5D" w:rsidRPr="00877B5D" w:rsidRDefault="00877B5D">
                            <w:pPr>
                              <w:rPr>
                                <w:color w:val="FFFFFF" w:themeColor="background1"/>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EF23BD" id="_x0000_t202" coordsize="21600,21600" o:spt="202" path="m,l,21600r21600,l21600,xe">
                <v:stroke joinstyle="miter"/>
                <v:path gradientshapeok="t" o:connecttype="rect"/>
              </v:shapetype>
              <v:shape id="Zone de texte 9" o:spid="_x0000_s1026" type="#_x0000_t202" style="position:absolute;left:0;text-align:left;margin-left:288.9pt;margin-top:.9pt;width:195pt;height:383.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" fillcolor="#3b6e68 [1609]" stroked="f" strokeweight=".5pt">
                <v:textbox inset=",0,,0">
                  <w:txbxContent>
                    <w:p w14:paraId="68965A3A" w14:textId="403E4114" w:rsidR="00877B5D" w:rsidRPr="00877B5D" w:rsidRDefault="00877B5D" w:rsidP="00877B5D">
                      <w:pPr>
                        <w:pStyle w:val="Heading2"/>
                        <w:jc w:val="center"/>
                        <w:rPr>
                          <w:color w:val="FFFFFF" w:themeColor="background1"/>
                        </w:rPr>
                      </w:pPr>
                      <w:r>
                        <w:rPr>
                          <w:color w:val="FFFFFF" w:themeColor="background1"/>
                        </w:rPr>
                        <w:t>La loi Evin, un modèle d’encadrement de la publicité</w:t>
                      </w:r>
                    </w:p>
                    <w:p w14:paraId="2A1AF751" w14:textId="77777777" w:rsidR="002B7444" w:rsidRDefault="00877B5D" w:rsidP="00877B5D">
                      <w:pPr>
                        <w:jc w:val="both"/>
                        <w:rPr>
                          <w:color w:val="FFFFFF" w:themeColor="background1"/>
                        </w:rPr>
                      </w:pPr>
                      <w:r w:rsidRPr="00877B5D">
                        <w:rPr>
                          <w:color w:val="FFFFFF" w:themeColor="background1"/>
                        </w:rPr>
                        <w:t xml:space="preserve">La loi Evin </w:t>
                      </w:r>
                      <w:r w:rsidR="00FC698A">
                        <w:rPr>
                          <w:b/>
                          <w:bCs/>
                          <w:color w:val="FFFFFF" w:themeColor="background1"/>
                        </w:rPr>
                        <w:t>adoptée</w:t>
                      </w:r>
                      <w:r w:rsidRPr="00877B5D">
                        <w:rPr>
                          <w:b/>
                          <w:bCs/>
                          <w:color w:val="FFFFFF" w:themeColor="background1"/>
                        </w:rPr>
                        <w:t xml:space="preserve"> 1991</w:t>
                      </w:r>
                      <w:r w:rsidRPr="00877B5D">
                        <w:rPr>
                          <w:color w:val="FFFFFF" w:themeColor="background1"/>
                        </w:rPr>
                        <w:t xml:space="preserve"> avait pour objectif de « dénormaliser » </w:t>
                      </w:r>
                      <w:r w:rsidR="00FC698A">
                        <w:rPr>
                          <w:color w:val="FFFFFF" w:themeColor="background1"/>
                        </w:rPr>
                        <w:t>la</w:t>
                      </w:r>
                      <w:r w:rsidRPr="00877B5D">
                        <w:rPr>
                          <w:color w:val="FFFFFF" w:themeColor="background1"/>
                        </w:rPr>
                        <w:t xml:space="preserve"> consommation </w:t>
                      </w:r>
                      <w:r w:rsidR="00FC698A">
                        <w:rPr>
                          <w:color w:val="FFFFFF" w:themeColor="background1"/>
                        </w:rPr>
                        <w:t xml:space="preserve">de tabac et d’alcool </w:t>
                      </w:r>
                      <w:r w:rsidRPr="00877B5D">
                        <w:rPr>
                          <w:color w:val="FFFFFF" w:themeColor="background1"/>
                        </w:rPr>
                        <w:t xml:space="preserve">afin qu’ils ne puissent plus être considérés sans risques.  </w:t>
                      </w:r>
                    </w:p>
                    <w:p w14:paraId="6AEED1F1" w14:textId="31A6C1F0" w:rsidR="00877B5D" w:rsidRPr="001E49E4" w:rsidRDefault="00877B5D" w:rsidP="001E49E4">
                      <w:pPr>
                        <w:jc w:val="both"/>
                      </w:pPr>
                      <w:r w:rsidRPr="00877B5D">
                        <w:rPr>
                          <w:color w:val="FFFFFF" w:themeColor="background1"/>
                        </w:rPr>
                        <w:t xml:space="preserve">Concernant l’alcool, la loi interdit les publicités dont les messages peuvent lier l’alcool au sport, au luxe, au glamour et tout autre thème qui ne relève pas des caractéristiques objectives du produit. Preuve de l’utilité de la loi : </w:t>
                      </w:r>
                      <w:r w:rsidR="00BD42EE" w:rsidRPr="00BD42EE">
                        <w:rPr>
                          <w:color w:val="FFFFFF" w:themeColor="background1"/>
                        </w:rPr>
                        <w:t xml:space="preserve"> Selon Santé publique France, la consommation quotidienne d’alcool a </w:t>
                      </w:r>
                      <w:r w:rsidR="00BD42EE" w:rsidRPr="00BD42EE">
                        <w:rPr>
                          <w:b/>
                          <w:bCs/>
                          <w:color w:val="FFFFFF" w:themeColor="background1"/>
                        </w:rPr>
                        <w:t>chuté de manière spectaculaire</w:t>
                      </w:r>
                      <w:r w:rsidR="00BD42EE" w:rsidRPr="00BD42EE">
                        <w:rPr>
                          <w:color w:val="FFFFFF" w:themeColor="background1"/>
                        </w:rPr>
                        <w:t xml:space="preserve"> au cours des trois dernières décennies : la part des adultes déclarant boire de l’alcool </w:t>
                      </w:r>
                      <w:r w:rsidR="00BD42EE" w:rsidRPr="00BD42EE">
                        <w:rPr>
                          <w:b/>
                          <w:bCs/>
                          <w:color w:val="FFFFFF" w:themeColor="background1"/>
                        </w:rPr>
                        <w:t>tous les jours a été divisée par trois</w:t>
                      </w:r>
                      <w:r w:rsidR="00BD42EE" w:rsidRPr="00BD42EE">
                        <w:rPr>
                          <w:color w:val="FFFFFF" w:themeColor="background1"/>
                        </w:rPr>
                        <w:t xml:space="preserve"> en trente ans</w:t>
                      </w:r>
                      <w:r w:rsidR="000D0B90" w:rsidRPr="001E49E4">
                        <w:rPr>
                          <w:rStyle w:val="FootnoteReference"/>
                          <w:color w:val="FFFFFF" w:themeColor="background1"/>
                        </w:rPr>
                        <w:footnoteRef/>
                      </w:r>
                      <w:r w:rsidRPr="00877B5D">
                        <w:rPr>
                          <w:color w:val="FFFFFF" w:themeColor="background1"/>
                        </w:rPr>
                        <w:t xml:space="preserve">. </w:t>
                      </w:r>
                      <w:r w:rsidR="004E5DD1" w:rsidRPr="004E5DD1">
                        <w:rPr>
                          <w:color w:val="FFFFFF" w:themeColor="background1"/>
                        </w:rPr>
                        <w:t xml:space="preserve">Le tabagisme connaît également un recul majeur : parmi les 18–75 ans, la part de fumeurs quotidiens est passée de </w:t>
                      </w:r>
                      <w:r w:rsidR="004E5DD1" w:rsidRPr="004E5DD1">
                        <w:rPr>
                          <w:b/>
                          <w:bCs/>
                          <w:color w:val="FFFFFF" w:themeColor="background1"/>
                        </w:rPr>
                        <w:t>28,6 % en 2014 à 18,2 % en 2024</w:t>
                      </w:r>
                      <w:r w:rsidR="004E5DD1" w:rsidRPr="004E5DD1">
                        <w:rPr>
                          <w:color w:val="FFFFFF" w:themeColor="background1"/>
                        </w:rPr>
                        <w:t>, soit une baisse de plus de 4 millions de fumeurs quotidiens en dix ans</w:t>
                      </w:r>
                      <w:r w:rsidR="002A1FE4">
                        <w:rPr>
                          <w:color w:val="FFFFFF" w:themeColor="background1"/>
                        </w:rPr>
                        <w:t>, selon l’INCA</w:t>
                      </w:r>
                      <w:r w:rsidRPr="00877B5D">
                        <w:rPr>
                          <w:color w:val="FFFFFF" w:themeColor="background1"/>
                        </w:rPr>
                        <w:t xml:space="preserve">. </w:t>
                      </w:r>
                    </w:p>
                    <w:p w14:paraId="77B4872C" w14:textId="1DF6710C" w:rsidR="00877B5D" w:rsidRPr="00877B5D" w:rsidRDefault="00877B5D" w:rsidP="00877B5D">
                      <w:pPr>
                        <w:jc w:val="both"/>
                        <w:rPr>
                          <w:color w:val="FFFFFF" w:themeColor="background1"/>
                        </w:rPr>
                      </w:pPr>
                      <w:r w:rsidRPr="00877B5D">
                        <w:rPr>
                          <w:color w:val="FFFFFF" w:themeColor="background1"/>
                        </w:rPr>
                        <w:t xml:space="preserve">Cette </w:t>
                      </w:r>
                      <w:r w:rsidRPr="00877B5D">
                        <w:rPr>
                          <w:b/>
                          <w:bCs/>
                          <w:color w:val="FFFFFF" w:themeColor="background1"/>
                        </w:rPr>
                        <w:t>restriction de la publicité</w:t>
                      </w:r>
                      <w:r w:rsidRPr="00877B5D">
                        <w:rPr>
                          <w:color w:val="FFFFFF" w:themeColor="background1"/>
                        </w:rPr>
                        <w:t xml:space="preserve"> fait partie des 3 </w:t>
                      </w:r>
                      <w:r w:rsidR="00FC698A">
                        <w:rPr>
                          <w:color w:val="FFFFFF" w:themeColor="background1"/>
                        </w:rPr>
                        <w:t>leviers</w:t>
                      </w:r>
                      <w:r w:rsidRPr="00877B5D">
                        <w:rPr>
                          <w:color w:val="FFFFFF" w:themeColor="background1"/>
                        </w:rPr>
                        <w:t xml:space="preserve"> identifiés par l</w:t>
                      </w:r>
                      <w:r w:rsidR="00FC698A">
                        <w:rPr>
                          <w:color w:val="FFFFFF" w:themeColor="background1"/>
                        </w:rPr>
                        <w:t xml:space="preserve">’Organisation Mondiale de la Santé </w:t>
                      </w:r>
                      <w:r w:rsidRPr="00877B5D">
                        <w:rPr>
                          <w:color w:val="FFFFFF" w:themeColor="background1"/>
                        </w:rPr>
                        <w:t>comme efficaces pour réduire les risques liés à la consommation de ces produits</w:t>
                      </w:r>
                      <w:r w:rsidR="005E0EAC">
                        <w:rPr>
                          <w:color w:val="FFFFFF" w:themeColor="background1"/>
                        </w:rPr>
                        <w:t xml:space="preserve"> (prix, publicité, accessibilité)</w:t>
                      </w:r>
                      <w:r w:rsidRPr="00877B5D">
                        <w:rPr>
                          <w:color w:val="FFFFFF" w:themeColor="background1"/>
                        </w:rPr>
                        <w:t xml:space="preserve">. </w:t>
                      </w:r>
                    </w:p>
                    <w:p w14:paraId="63B29C84" w14:textId="77777777" w:rsidR="00877B5D" w:rsidRPr="00877B5D" w:rsidRDefault="00877B5D" w:rsidP="00877B5D">
                      <w:pPr>
                        <w:jc w:val="both"/>
                        <w:rPr>
                          <w:color w:val="FFFFFF" w:themeColor="background1"/>
                        </w:rPr>
                      </w:pPr>
                    </w:p>
                    <w:p w14:paraId="7C6A4CAC" w14:textId="77777777" w:rsidR="00877B5D" w:rsidRPr="00877B5D" w:rsidRDefault="00877B5D">
                      <w:pPr>
                        <w:rPr>
                          <w:color w:val="FFFFFF" w:themeColor="background1"/>
                        </w:rPr>
                      </w:pPr>
                    </w:p>
                  </w:txbxContent>
                </v:textbox>
                <w10:wrap type="square" anchorx="margin"/>
              </v:shape>
            </w:pict>
          </mc:Fallback>
        </mc:AlternateContent>
      </w:r>
    </w:p>
    <w:p w14:paraId="4194EF96" w14:textId="62ABDC3A" w:rsidR="006C1C99" w:rsidRPr="00693013" w:rsidRDefault="002265EC" w:rsidP="000E25F3">
      <w:pPr>
        <w:jc w:val="both"/>
      </w:pPr>
      <w:r w:rsidRPr="002265EC">
        <w:t xml:space="preserve">Le volume des mises a augmenté de manière spectaculaire, </w:t>
      </w:r>
      <w:r w:rsidRPr="002265EC">
        <w:rPr>
          <w:b/>
          <w:bCs/>
        </w:rPr>
        <w:t>multiplié par 2,8 en cinq ans</w:t>
      </w:r>
      <w:r w:rsidR="006027B9">
        <w:rPr>
          <w:rStyle w:val="FootnoteReference"/>
          <w:b/>
          <w:bCs/>
        </w:rPr>
        <w:footnoteReference w:id="1"/>
      </w:r>
      <w:r w:rsidRPr="002265EC">
        <w:t xml:space="preserve">, et a atteint des records historiques, notamment lors des JO 2024 avec </w:t>
      </w:r>
      <w:r w:rsidRPr="002265EC">
        <w:rPr>
          <w:b/>
          <w:bCs/>
        </w:rPr>
        <w:t>360 millions d’euros misés</w:t>
      </w:r>
      <w:r w:rsidRPr="002265EC">
        <w:t>, soit trois fois plus que lors des JO de Tokyo.</w:t>
      </w:r>
      <w:r w:rsidR="006C1C99" w:rsidRPr="006C1C99">
        <w:t xml:space="preserve"> </w:t>
      </w:r>
      <w:r w:rsidR="006C1C99" w:rsidRPr="00693013">
        <w:t>Après une année 2025 déjà record avec 639 millions d’euros d’investissements, les opérateurs prévoient d’intensifier encore leurs dépenses publicitaires en 2026. Portés notamment par les Jeux Olympiques d’hiver et la Coupe du monde de football, leurs budgets promotionnels devraient augmenter de 25 % pour atteindre près de 785 millions d’euros.</w:t>
      </w:r>
    </w:p>
    <w:p w14:paraId="74E65F0D" w14:textId="09B8277C" w:rsidR="007D3043" w:rsidRDefault="007D3043" w:rsidP="002054F6">
      <w:pPr>
        <w:jc w:val="both"/>
      </w:pPr>
    </w:p>
    <w:p w14:paraId="76C364A9" w14:textId="1FD58F46" w:rsidR="0047350D" w:rsidRDefault="0047350D" w:rsidP="002054F6">
      <w:pPr>
        <w:jc w:val="both"/>
      </w:pPr>
      <w:r>
        <w:t xml:space="preserve">Comme pour tout produit de consommation, </w:t>
      </w:r>
      <w:r w:rsidRPr="000E1C8F">
        <w:rPr>
          <w:b/>
          <w:bCs/>
        </w:rPr>
        <w:t>ces publicités ont pour but de susciter le désir, d’impulser une mode et donc d’inciter au jeu</w:t>
      </w:r>
      <w:r>
        <w:t xml:space="preserve">. </w:t>
      </w:r>
    </w:p>
    <w:p w14:paraId="59AE80BC" w14:textId="0C6875A7" w:rsidR="005220CA" w:rsidRDefault="005220CA" w:rsidP="002054F6">
      <w:pPr>
        <w:jc w:val="both"/>
      </w:pPr>
      <w:r>
        <w:t xml:space="preserve">Selon le sondage IFOP réalisé en 2024 pour Addictions France, l’impact des sollicitations publicitaires est </w:t>
      </w:r>
      <w:r w:rsidR="001550F5">
        <w:t>réel</w:t>
      </w:r>
      <w:r>
        <w:t xml:space="preserve"> :  </w:t>
      </w:r>
    </w:p>
    <w:p w14:paraId="5891BA31" w14:textId="39CCE0C4" w:rsidR="005220CA" w:rsidRPr="00F90EC6" w:rsidRDefault="005220CA" w:rsidP="00F90EC6">
      <w:pPr>
        <w:pStyle w:val="ListParagraph"/>
        <w:numPr>
          <w:ilvl w:val="0"/>
          <w:numId w:val="17"/>
        </w:numPr>
        <w:rPr>
          <w:b/>
        </w:rPr>
      </w:pPr>
      <w:r>
        <w:t>46 % des Français déclarent avoir vu des publicités pour les paris sportifs durant l’été 2024</w:t>
      </w:r>
      <w:r w:rsidR="001550F5">
        <w:t>.</w:t>
      </w:r>
      <w:r w:rsidR="00F06E7F">
        <w:t xml:space="preserve"> </w:t>
      </w:r>
      <w:r w:rsidRPr="00E14130">
        <w:rPr>
          <w:b/>
        </w:rPr>
        <w:t>Cette proportion monte à 75 % chez les joueurs</w:t>
      </w:r>
      <w:r w:rsidR="00F06E7F" w:rsidRPr="00E14130">
        <w:rPr>
          <w:b/>
        </w:rPr>
        <w:t>.</w:t>
      </w:r>
    </w:p>
    <w:p w14:paraId="0F01896D" w14:textId="0E483F3D" w:rsidR="005220CA" w:rsidRDefault="005220CA" w:rsidP="002054F6">
      <w:pPr>
        <w:pStyle w:val="ListParagraph"/>
        <w:numPr>
          <w:ilvl w:val="0"/>
          <w:numId w:val="17"/>
        </w:numPr>
      </w:pPr>
      <w:r>
        <w:t>62 % des répondants ayant joué ou parié en 2024 déclarent l’avoir fait à cause des publicités</w:t>
      </w:r>
      <w:r w:rsidR="00F90EC6">
        <w:t>.</w:t>
      </w:r>
    </w:p>
    <w:p w14:paraId="7EBD060D" w14:textId="77777777" w:rsidR="00BE2398" w:rsidRPr="00BE2398" w:rsidRDefault="00BE2398" w:rsidP="00BE2398">
      <w:pPr>
        <w:jc w:val="both"/>
        <w:rPr>
          <w:vanish/>
        </w:rPr>
      </w:pPr>
      <w:r w:rsidRPr="00BE2398">
        <w:rPr>
          <w:vanish/>
        </w:rPr>
        <w:t>Haut du formulaire</w:t>
      </w:r>
    </w:p>
    <w:p w14:paraId="4762952D" w14:textId="77777777" w:rsidR="00BE2398" w:rsidRDefault="00BE2398" w:rsidP="002054F6">
      <w:pPr>
        <w:jc w:val="both"/>
      </w:pPr>
    </w:p>
    <w:p w14:paraId="40F99EAE" w14:textId="7EBAC79B" w:rsidR="0047350D" w:rsidRDefault="00A33797" w:rsidP="002054F6">
      <w:pPr>
        <w:jc w:val="both"/>
      </w:pPr>
      <w:r>
        <w:t>Face à</w:t>
      </w:r>
      <w:r w:rsidR="00472061">
        <w:t xml:space="preserve"> cette </w:t>
      </w:r>
      <w:r>
        <w:t>situation</w:t>
      </w:r>
      <w:r w:rsidR="002B45B1">
        <w:t>,</w:t>
      </w:r>
      <w:r w:rsidR="00472061">
        <w:t xml:space="preserve"> </w:t>
      </w:r>
      <w:r w:rsidR="0047350D">
        <w:t xml:space="preserve">Association Addictions France plaide pour l’instauration d’une </w:t>
      </w:r>
      <w:r w:rsidR="0047350D" w:rsidRPr="000E1C8F">
        <w:t>« loi Evin spécifique aux jeux d’argent »</w:t>
      </w:r>
      <w:r w:rsidR="002465C9">
        <w:rPr>
          <w:rStyle w:val="FootnoteReference"/>
        </w:rPr>
        <w:footnoteReference w:id="2"/>
      </w:r>
      <w:r w:rsidR="0047350D" w:rsidRPr="000E1C8F">
        <w:t xml:space="preserve"> </w:t>
      </w:r>
      <w:r w:rsidR="0047350D">
        <w:t>dont l’objectif n’est pas de tendre vers la prohibition de ces jeux ni d’en juger les consommateurs, mais d’</w:t>
      </w:r>
      <w:r w:rsidR="0047350D" w:rsidRPr="00A8595F">
        <w:rPr>
          <w:b/>
          <w:bCs/>
        </w:rPr>
        <w:t>encadrer le volume, les contenus et les lieux d’affichage de ces publicités</w:t>
      </w:r>
      <w:r w:rsidR="0047350D">
        <w:t>.</w:t>
      </w:r>
      <w:r w:rsidR="0047350D" w:rsidRPr="00B12EB6">
        <w:t xml:space="preserve"> </w:t>
      </w:r>
    </w:p>
    <w:p w14:paraId="7E4D77FA" w14:textId="77777777" w:rsidR="00C41887" w:rsidRDefault="00C41887" w:rsidP="002054F6">
      <w:pPr>
        <w:jc w:val="both"/>
      </w:pPr>
    </w:p>
    <w:p w14:paraId="43BAD52E" w14:textId="05BE4E2B" w:rsidR="00877B5D" w:rsidRDefault="00C41887" w:rsidP="0007389E">
      <w:pPr>
        <w:jc w:val="both"/>
      </w:pPr>
      <w:r w:rsidRPr="00C41887">
        <w:t>Rappelons que l’Australie, qui n’a</w:t>
      </w:r>
      <w:r w:rsidR="00943036">
        <w:t>vait</w:t>
      </w:r>
      <w:r w:rsidRPr="00C41887">
        <w:t xml:space="preserve"> pas suffisamment régulé les publicités pour les jeux d’argent,</w:t>
      </w:r>
      <w:r w:rsidR="00943036">
        <w:t xml:space="preserve"> a</w:t>
      </w:r>
      <w:r w:rsidRPr="00C41887">
        <w:t xml:space="preserve"> rencontr</w:t>
      </w:r>
      <w:r w:rsidR="00943036">
        <w:t>é</w:t>
      </w:r>
      <w:r w:rsidRPr="00C41887">
        <w:t xml:space="preserve"> des problèmes importants d’addictions aux jeux d’argent.</w:t>
      </w:r>
      <w:r w:rsidR="0007389E">
        <w:t xml:space="preserve"> Elle a depuis imposé des restrictions d’horaire et de contenu aux publicités pour les jeux d’argent pour éviter de cibler les jeunes et de promouvoir des pratiques incitatives comme la promotion des cotes pendant les événements en direct.</w:t>
      </w:r>
      <w:r w:rsidRPr="00C41887">
        <w:t xml:space="preserve"> </w:t>
      </w:r>
      <w:r w:rsidR="0007389E" w:rsidRPr="0007389E">
        <w:rPr>
          <w:b/>
          <w:bCs/>
        </w:rPr>
        <w:t>D</w:t>
      </w:r>
      <w:r w:rsidR="008F5E60" w:rsidRPr="0007389E">
        <w:rPr>
          <w:b/>
          <w:bCs/>
        </w:rPr>
        <w:t>ans</w:t>
      </w:r>
      <w:r w:rsidR="008F5E60" w:rsidRPr="008F5E60">
        <w:rPr>
          <w:b/>
          <w:bCs/>
        </w:rPr>
        <w:t xml:space="preserve"> plusieurs pays, des dispositions ont</w:t>
      </w:r>
      <w:r w:rsidR="0007389E">
        <w:rPr>
          <w:b/>
          <w:bCs/>
        </w:rPr>
        <w:t xml:space="preserve"> aussi</w:t>
      </w:r>
      <w:r w:rsidR="008F5E60" w:rsidRPr="008F5E60">
        <w:rPr>
          <w:b/>
          <w:bCs/>
        </w:rPr>
        <w:t xml:space="preserve"> été prises face au développement de la pratique du jeu. </w:t>
      </w:r>
      <w:r w:rsidR="008F5E60" w:rsidRPr="008F5E60">
        <w:t>Par exemple, en Espagne, grâce à des études, la diffusion et le contenu des publicités des paris sportifs ont été strictement réglementés. En Angleterre, les célébrités n’ont plus le droit d’associer leur image au marketing des jeux d’argent</w:t>
      </w:r>
      <w:r w:rsidR="008F5E60" w:rsidRPr="008F5E60">
        <w:rPr>
          <w:vertAlign w:val="superscript"/>
        </w:rPr>
        <w:footnoteReference w:id="3"/>
      </w:r>
      <w:r w:rsidR="008F5E60" w:rsidRPr="008F5E60">
        <w:t>.</w:t>
      </w:r>
      <w:r w:rsidRPr="00C41887">
        <w:t xml:space="preserve"> </w:t>
      </w:r>
    </w:p>
    <w:p w14:paraId="13EC7C34" w14:textId="77777777" w:rsidR="0047350D" w:rsidRDefault="0047350D" w:rsidP="00D834F7">
      <w:pPr>
        <w:pStyle w:val="Heading1"/>
      </w:pPr>
      <w:r>
        <w:t xml:space="preserve">Les visages de l’addiction aux jeux d’argent </w:t>
      </w:r>
    </w:p>
    <w:p w14:paraId="41549F15" w14:textId="16ACFA96" w:rsidR="00126ACF" w:rsidRPr="00AB1CD0" w:rsidRDefault="00126ACF" w:rsidP="00126ACF">
      <w:r w:rsidRPr="00AB1CD0">
        <w:t>En 2025, le nombre total de joueurs atteint 24 millions</w:t>
      </w:r>
      <w:r w:rsidR="0073273C">
        <w:t xml:space="preserve"> de personnes</w:t>
      </w:r>
      <w:r w:rsidRPr="00AB1CD0">
        <w:t>, dont 350 000 joueurs quotidiens. Parmi les mineurs, 20 % des garçons de 17 ans et 2,7 % des filles ont parié dans l’année écoulée.</w:t>
      </w:r>
    </w:p>
    <w:p w14:paraId="6667CF48" w14:textId="77777777" w:rsidR="00126ACF" w:rsidRPr="0047350D" w:rsidRDefault="00126ACF" w:rsidP="00126ACF">
      <w:pPr>
        <w:jc w:val="both"/>
        <w:rPr>
          <w:b/>
          <w:bCs/>
        </w:rPr>
      </w:pPr>
    </w:p>
    <w:p w14:paraId="53176C06" w14:textId="3B84E2E8" w:rsidR="0009219B" w:rsidRDefault="0047350D" w:rsidP="000B208A">
      <w:pPr>
        <w:jc w:val="both"/>
      </w:pPr>
      <w:r>
        <w:t xml:space="preserve">Pour les jeux d’argent en général, </w:t>
      </w:r>
      <w:r w:rsidR="00FF34AF">
        <w:t>Santé publique France</w:t>
      </w:r>
      <w:r w:rsidR="00014F4A">
        <w:rPr>
          <w:rStyle w:val="FootnoteReference"/>
        </w:rPr>
        <w:footnoteReference w:id="4"/>
      </w:r>
      <w:r w:rsidR="00151D79">
        <w:t xml:space="preserve"> et</w:t>
      </w:r>
      <w:r w:rsidR="00FF34AF">
        <w:t xml:space="preserve"> </w:t>
      </w:r>
      <w:r w:rsidR="000A0894">
        <w:t>l</w:t>
      </w:r>
      <w:r w:rsidR="00410A29">
        <w:t>’OFDT</w:t>
      </w:r>
      <w:r w:rsidR="000A0894">
        <w:rPr>
          <w:rStyle w:val="FootnoteReference"/>
        </w:rPr>
        <w:footnoteReference w:id="5"/>
      </w:r>
      <w:r w:rsidR="00410A29">
        <w:t xml:space="preserve"> </w:t>
      </w:r>
      <w:r>
        <w:t>relève</w:t>
      </w:r>
      <w:r w:rsidR="00410A29">
        <w:t>nt</w:t>
      </w:r>
      <w:r>
        <w:t xml:space="preserve"> </w:t>
      </w:r>
      <w:r w:rsidDel="0072205E">
        <w:t>que</w:t>
      </w:r>
      <w:r w:rsidR="000B208A">
        <w:t> :</w:t>
      </w:r>
    </w:p>
    <w:p w14:paraId="47BEF61F" w14:textId="10E4DD8C" w:rsidR="005C17C5" w:rsidRPr="00131B43" w:rsidRDefault="000F6299" w:rsidP="00CF7363">
      <w:pPr>
        <w:pStyle w:val="ListParagraph"/>
        <w:numPr>
          <w:ilvl w:val="0"/>
          <w:numId w:val="16"/>
        </w:numPr>
        <w:tabs>
          <w:tab w:val="left" w:pos="4820"/>
        </w:tabs>
        <w:rPr>
          <w:b/>
          <w:bCs/>
          <w:color w:val="2D5357" w:themeColor="text1"/>
          <w:sz w:val="19"/>
          <w:szCs w:val="19"/>
        </w:rPr>
      </w:pPr>
      <w:r>
        <w:t>S</w:t>
      </w:r>
      <w:r w:rsidRPr="00923284">
        <w:t xml:space="preserve">ur </w:t>
      </w:r>
      <w:r w:rsidRPr="000F6299">
        <w:rPr>
          <w:b/>
          <w:bCs/>
        </w:rPr>
        <w:t>100 parieurs sportifs, une quinzaine risque de basculer dans une pratique problématique</w:t>
      </w:r>
      <w:r>
        <w:rPr>
          <w:rStyle w:val="FootnoteReference"/>
        </w:rPr>
        <w:footnoteReference w:id="6"/>
      </w:r>
      <w:r w:rsidRPr="00923284">
        <w:t xml:space="preserve">. </w:t>
      </w:r>
    </w:p>
    <w:p w14:paraId="6993E6FE" w14:textId="4A58B25A" w:rsidR="0047350D" w:rsidRPr="00131B43" w:rsidRDefault="0047350D" w:rsidP="00544A0F">
      <w:pPr>
        <w:pStyle w:val="ListParagraph"/>
        <w:numPr>
          <w:ilvl w:val="0"/>
          <w:numId w:val="16"/>
        </w:numPr>
        <w:tabs>
          <w:tab w:val="left" w:pos="4820"/>
        </w:tabs>
        <w:rPr>
          <w:b/>
          <w:bCs/>
          <w:color w:val="2D5357" w:themeColor="text1"/>
          <w:sz w:val="19"/>
          <w:szCs w:val="19"/>
        </w:rPr>
      </w:pPr>
      <w:r w:rsidRPr="00131B43">
        <w:rPr>
          <w:b/>
          <w:color w:val="2D5357" w:themeColor="text1"/>
        </w:rPr>
        <w:t>Les jeunes sont 6 fois plus susceptibles de développer une addiction</w:t>
      </w:r>
      <w:r w:rsidR="00F21DDB" w:rsidRPr="00131B43">
        <w:rPr>
          <w:b/>
          <w:bCs/>
          <w:color w:val="2D5357" w:themeColor="text1"/>
        </w:rPr>
        <w:t>.</w:t>
      </w:r>
    </w:p>
    <w:p w14:paraId="6A1197A8" w14:textId="27CC389D" w:rsidR="0047350D" w:rsidRPr="00131B43" w:rsidRDefault="0047350D" w:rsidP="00544A0F">
      <w:pPr>
        <w:pStyle w:val="ListParagraph"/>
        <w:numPr>
          <w:ilvl w:val="0"/>
          <w:numId w:val="16"/>
        </w:numPr>
        <w:tabs>
          <w:tab w:val="left" w:pos="4820"/>
        </w:tabs>
        <w:rPr>
          <w:color w:val="2D5357" w:themeColor="text1"/>
          <w:sz w:val="19"/>
          <w:szCs w:val="19"/>
        </w:rPr>
      </w:pPr>
      <w:r w:rsidRPr="00131B43">
        <w:rPr>
          <w:color w:val="2D5357" w:themeColor="text1"/>
          <w:sz w:val="19"/>
          <w:szCs w:val="19"/>
        </w:rPr>
        <w:t>70% des joueurs sont endettés auprès des banques</w:t>
      </w:r>
      <w:r w:rsidR="00F21DDB" w:rsidRPr="00131B43">
        <w:rPr>
          <w:color w:val="2D5357" w:themeColor="text1"/>
          <w:sz w:val="19"/>
          <w:szCs w:val="19"/>
        </w:rPr>
        <w:t>.</w:t>
      </w:r>
    </w:p>
    <w:p w14:paraId="615DEFE5" w14:textId="13D4786C" w:rsidR="00361445" w:rsidRPr="00131B43" w:rsidRDefault="000A0894" w:rsidP="00544A0F">
      <w:pPr>
        <w:pStyle w:val="ListParagraph"/>
        <w:numPr>
          <w:ilvl w:val="0"/>
          <w:numId w:val="16"/>
        </w:numPr>
        <w:tabs>
          <w:tab w:val="left" w:pos="4820"/>
        </w:tabs>
        <w:rPr>
          <w:b/>
          <w:bCs/>
          <w:color w:val="2D5357" w:themeColor="text1"/>
          <w:sz w:val="19"/>
          <w:szCs w:val="19"/>
        </w:rPr>
      </w:pPr>
      <w:r w:rsidRPr="00131B43">
        <w:rPr>
          <w:b/>
          <w:bCs/>
          <w:color w:val="2D5357" w:themeColor="text1"/>
          <w:sz w:val="19"/>
          <w:szCs w:val="19"/>
        </w:rPr>
        <w:t>63 % du PBJ des paris sportifs provient de joueurs en situation d’addiction ou de perte de contrôle</w:t>
      </w:r>
      <w:r w:rsidR="007E46EC" w:rsidRPr="00131B43">
        <w:rPr>
          <w:b/>
          <w:bCs/>
          <w:color w:val="2D5357" w:themeColor="text1"/>
          <w:sz w:val="19"/>
          <w:szCs w:val="19"/>
        </w:rPr>
        <w:t>.</w:t>
      </w:r>
    </w:p>
    <w:p w14:paraId="507F52F6" w14:textId="77777777" w:rsidR="00C10EFD" w:rsidRDefault="00C10EFD" w:rsidP="005C17C5">
      <w:pPr>
        <w:tabs>
          <w:tab w:val="left" w:pos="4820"/>
        </w:tabs>
        <w:jc w:val="both"/>
      </w:pPr>
    </w:p>
    <w:p w14:paraId="56C22188" w14:textId="4002E8C3" w:rsidR="0047350D" w:rsidRPr="00131B43" w:rsidRDefault="005A3E89" w:rsidP="002054F6">
      <w:pPr>
        <w:jc w:val="both"/>
      </w:pPr>
      <w:r w:rsidRPr="00131B43">
        <w:t xml:space="preserve">Les </w:t>
      </w:r>
      <w:r w:rsidR="0047350D" w:rsidRPr="00131B43">
        <w:t xml:space="preserve">personnes jeunes </w:t>
      </w:r>
      <w:r w:rsidR="000E1C8F" w:rsidRPr="00131B43">
        <w:t xml:space="preserve">ou </w:t>
      </w:r>
      <w:r w:rsidR="0047350D" w:rsidRPr="00131B43">
        <w:t xml:space="preserve">en situation économique difficile sont plus enclines aux </w:t>
      </w:r>
      <w:r w:rsidR="00C10EFD" w:rsidRPr="00131B43">
        <w:t>paris :</w:t>
      </w:r>
    </w:p>
    <w:p w14:paraId="78C0834B" w14:textId="02CFCCA7" w:rsidR="004E3638" w:rsidRPr="00131B43" w:rsidRDefault="004E3638" w:rsidP="004E3638">
      <w:pPr>
        <w:pStyle w:val="ListParagraph"/>
        <w:numPr>
          <w:ilvl w:val="0"/>
          <w:numId w:val="16"/>
        </w:numPr>
        <w:tabs>
          <w:tab w:val="left" w:pos="4820"/>
        </w:tabs>
        <w:rPr>
          <w:color w:val="2D5357" w:themeColor="text1"/>
          <w:sz w:val="19"/>
          <w:szCs w:val="19"/>
        </w:rPr>
      </w:pPr>
      <w:r w:rsidRPr="00131B43">
        <w:rPr>
          <w:color w:val="2D5357" w:themeColor="text1"/>
          <w:sz w:val="19"/>
          <w:szCs w:val="19"/>
        </w:rPr>
        <w:t>72% des parieurs ont moins de 34 ans.</w:t>
      </w:r>
    </w:p>
    <w:p w14:paraId="708D37B8" w14:textId="78EAC428" w:rsidR="0047350D" w:rsidRPr="00131B43" w:rsidRDefault="0047350D" w:rsidP="00544A0F">
      <w:pPr>
        <w:pStyle w:val="ListParagraph"/>
        <w:numPr>
          <w:ilvl w:val="0"/>
          <w:numId w:val="16"/>
        </w:numPr>
        <w:tabs>
          <w:tab w:val="left" w:pos="4820"/>
        </w:tabs>
        <w:rPr>
          <w:b/>
          <w:bCs/>
          <w:color w:val="2D5357" w:themeColor="text1"/>
          <w:sz w:val="19"/>
          <w:szCs w:val="19"/>
        </w:rPr>
      </w:pPr>
      <w:r w:rsidRPr="00131B43">
        <w:rPr>
          <w:b/>
          <w:bCs/>
          <w:color w:val="2D5357" w:themeColor="text1"/>
          <w:sz w:val="19"/>
          <w:szCs w:val="19"/>
        </w:rPr>
        <w:t>2 tiers des mises proviennent de joueurs en situation de précarité</w:t>
      </w:r>
      <w:r w:rsidR="004E3638" w:rsidRPr="00131B43">
        <w:rPr>
          <w:b/>
          <w:bCs/>
          <w:color w:val="2D5357" w:themeColor="text1"/>
          <w:sz w:val="19"/>
          <w:szCs w:val="19"/>
        </w:rPr>
        <w:t>.</w:t>
      </w:r>
    </w:p>
    <w:p w14:paraId="00679CE5" w14:textId="77777777" w:rsidR="0047350D" w:rsidRPr="00131B43" w:rsidRDefault="0047350D" w:rsidP="009E6A51"/>
    <w:p w14:paraId="21FA9B64" w14:textId="4BEFE01D" w:rsidR="0047350D" w:rsidRPr="00131B43" w:rsidRDefault="0047350D" w:rsidP="002054F6">
      <w:pPr>
        <w:jc w:val="both"/>
      </w:pPr>
      <w:r w:rsidRPr="00131B43">
        <w:t xml:space="preserve">En termes de soin, on constate que, dans les centres d’addictologie (CSAPA), 6 à 7 % des personnes en difficulté avec l’alcool, le cannabis, l’héroïne, le tabac sont </w:t>
      </w:r>
      <w:r w:rsidR="005560F6" w:rsidRPr="00131B43">
        <w:t>aussi</w:t>
      </w:r>
      <w:r w:rsidRPr="00131B43">
        <w:t xml:space="preserve"> très dépendantes au jeu</w:t>
      </w:r>
      <w:r w:rsidR="00437297" w:rsidRPr="00131B43">
        <w:rPr>
          <w:rStyle w:val="FootnoteReference"/>
        </w:rPr>
        <w:footnoteReference w:id="7"/>
      </w:r>
      <w:r w:rsidRPr="00131B43">
        <w:t>.</w:t>
      </w:r>
    </w:p>
    <w:p w14:paraId="26280686" w14:textId="77777777" w:rsidR="0047350D" w:rsidRDefault="0047350D" w:rsidP="00D834F7">
      <w:pPr>
        <w:pStyle w:val="Heading1"/>
        <w:rPr>
          <w:color w:val="FF0000"/>
        </w:rPr>
      </w:pPr>
      <w:r>
        <w:t>Une réglementation actuelle insuffisante</w:t>
      </w:r>
    </w:p>
    <w:p w14:paraId="688F1792" w14:textId="77777777" w:rsidR="0047350D" w:rsidRDefault="0047350D" w:rsidP="002054F6">
      <w:pPr>
        <w:pStyle w:val="Heading2"/>
        <w:numPr>
          <w:ilvl w:val="0"/>
          <w:numId w:val="4"/>
        </w:numPr>
      </w:pPr>
      <w:r>
        <w:t>Une réglementation minimale et insuffisamment appliquée</w:t>
      </w:r>
    </w:p>
    <w:p w14:paraId="04F28DC5" w14:textId="17220BED" w:rsidR="00E532C9" w:rsidRDefault="0047350D" w:rsidP="002054F6">
      <w:pPr>
        <w:jc w:val="both"/>
      </w:pPr>
      <w:r>
        <w:t xml:space="preserve">La libéralisation du secteur, auparavant </w:t>
      </w:r>
      <w:r w:rsidR="00C60E9A">
        <w:t>sous monopole de</w:t>
      </w:r>
      <w:r>
        <w:t xml:space="preserve"> la Française des Jeux, et l’engouement grandissant pour les jeux d’argent lié</w:t>
      </w:r>
      <w:r w:rsidR="00ED3CCD">
        <w:t xml:space="preserve"> notamment</w:t>
      </w:r>
      <w:r>
        <w:t xml:space="preserve"> au développement </w:t>
      </w:r>
      <w:r w:rsidR="00D143BF">
        <w:t>de l’offre de jeu en ligne</w:t>
      </w:r>
      <w:r>
        <w:t>, ont conduit à des messages publicitaires très contestables émanant de divers opérateurs. La réglementation instaurée en 2010</w:t>
      </w:r>
      <w:r w:rsidR="00437297">
        <w:rPr>
          <w:rStyle w:val="FootnoteReference"/>
        </w:rPr>
        <w:footnoteReference w:id="8"/>
      </w:r>
      <w:r>
        <w:t xml:space="preserve"> visant à protéger les mineurs et à apposer un message de prévention sur chaque support de communication s’est d’ailleurs vue renforcée en 2020. </w:t>
      </w:r>
      <w:r w:rsidRPr="006970F1">
        <w:rPr>
          <w:b/>
          <w:bCs/>
        </w:rPr>
        <w:t>La prise de conscience publique autour de ce phénomène a donc eu lieu</w:t>
      </w:r>
      <w:r>
        <w:t xml:space="preserve"> et les perspectives d’amélioration sont possibles.</w:t>
      </w:r>
    </w:p>
    <w:p w14:paraId="781E047D" w14:textId="77777777" w:rsidR="00E532C9" w:rsidRDefault="00E532C9" w:rsidP="002054F6">
      <w:pPr>
        <w:jc w:val="both"/>
      </w:pPr>
    </w:p>
    <w:p w14:paraId="0853D585" w14:textId="77777777" w:rsidR="0047350D" w:rsidRDefault="0047350D" w:rsidP="002054F6">
      <w:pPr>
        <w:jc w:val="both"/>
      </w:pPr>
      <w:r>
        <w:t>Le décret du 4 novembre 2020 relatif aux modalités de régulation de l’Autorité nationale des jeux (ANJ) prohibe les publicités qui :</w:t>
      </w:r>
    </w:p>
    <w:p w14:paraId="133304D1" w14:textId="77777777" w:rsidR="0047350D" w:rsidRPr="000E1C8F" w:rsidRDefault="0047350D" w:rsidP="002054F6">
      <w:pPr>
        <w:pStyle w:val="ListParagraph"/>
        <w:numPr>
          <w:ilvl w:val="0"/>
          <w:numId w:val="3"/>
        </w:numPr>
        <w:ind w:left="851" w:hanging="284"/>
        <w:rPr>
          <w:color w:val="2D5357" w:themeColor="text1"/>
          <w:sz w:val="19"/>
          <w:szCs w:val="19"/>
        </w:rPr>
      </w:pPr>
      <w:proofErr w:type="gramStart"/>
      <w:r w:rsidRPr="000E1C8F">
        <w:rPr>
          <w:color w:val="2D5357" w:themeColor="text1"/>
          <w:sz w:val="19"/>
          <w:szCs w:val="19"/>
        </w:rPr>
        <w:t>suggèrent</w:t>
      </w:r>
      <w:proofErr w:type="gramEnd"/>
      <w:r w:rsidRPr="000E1C8F">
        <w:rPr>
          <w:color w:val="2D5357" w:themeColor="text1"/>
          <w:sz w:val="19"/>
          <w:szCs w:val="19"/>
        </w:rPr>
        <w:t xml:space="preserve"> que jouer contribue à la réussite sociale</w:t>
      </w:r>
    </w:p>
    <w:p w14:paraId="274C93EE" w14:textId="77777777" w:rsidR="0047350D" w:rsidRPr="000E1C8F" w:rsidRDefault="0047350D" w:rsidP="002054F6">
      <w:pPr>
        <w:pStyle w:val="ListParagraph"/>
        <w:numPr>
          <w:ilvl w:val="0"/>
          <w:numId w:val="3"/>
        </w:numPr>
        <w:ind w:left="851" w:hanging="284"/>
        <w:rPr>
          <w:color w:val="2D5357" w:themeColor="text1"/>
          <w:sz w:val="19"/>
          <w:szCs w:val="19"/>
        </w:rPr>
      </w:pPr>
      <w:proofErr w:type="gramStart"/>
      <w:r w:rsidRPr="000E1C8F">
        <w:rPr>
          <w:color w:val="2D5357" w:themeColor="text1"/>
          <w:sz w:val="19"/>
          <w:szCs w:val="19"/>
        </w:rPr>
        <w:t>suggèrent</w:t>
      </w:r>
      <w:proofErr w:type="gramEnd"/>
      <w:r w:rsidRPr="000E1C8F">
        <w:rPr>
          <w:color w:val="2D5357" w:themeColor="text1"/>
          <w:sz w:val="19"/>
          <w:szCs w:val="19"/>
        </w:rPr>
        <w:t xml:space="preserve"> que jouer peut-être une solution face à des difficultés personnelles</w:t>
      </w:r>
    </w:p>
    <w:p w14:paraId="3FD3C84F" w14:textId="77777777" w:rsidR="0047350D" w:rsidRPr="000E1C8F" w:rsidRDefault="0047350D" w:rsidP="002054F6">
      <w:pPr>
        <w:pStyle w:val="ListParagraph"/>
        <w:numPr>
          <w:ilvl w:val="0"/>
          <w:numId w:val="3"/>
        </w:numPr>
        <w:ind w:left="851" w:hanging="284"/>
        <w:rPr>
          <w:color w:val="2D5357" w:themeColor="text1"/>
          <w:sz w:val="19"/>
          <w:szCs w:val="19"/>
        </w:rPr>
      </w:pPr>
      <w:proofErr w:type="gramStart"/>
      <w:r w:rsidRPr="000E1C8F">
        <w:rPr>
          <w:color w:val="2D5357" w:themeColor="text1"/>
          <w:sz w:val="19"/>
          <w:szCs w:val="19"/>
        </w:rPr>
        <w:t>présentent</w:t>
      </w:r>
      <w:proofErr w:type="gramEnd"/>
      <w:r w:rsidRPr="000E1C8F">
        <w:rPr>
          <w:color w:val="2D5357" w:themeColor="text1"/>
          <w:sz w:val="19"/>
          <w:szCs w:val="19"/>
        </w:rPr>
        <w:t xml:space="preserve"> le jeu comme une activité permettant de gagner sa vie</w:t>
      </w:r>
    </w:p>
    <w:p w14:paraId="293939DA" w14:textId="2E521927" w:rsidR="00AD20A3" w:rsidRDefault="0047350D" w:rsidP="00AD20A3">
      <w:pPr>
        <w:jc w:val="both"/>
      </w:pPr>
      <w:r>
        <w:t>A ce titre, les opérateurs soumettent leur stratégie promotionnelle chaque année à l’ANJ qui la contrôle</w:t>
      </w:r>
      <w:r w:rsidR="00B43380">
        <w:t xml:space="preserve"> et </w:t>
      </w:r>
      <w:r w:rsidR="002A56C9">
        <w:t xml:space="preserve">les évalue au regard </w:t>
      </w:r>
      <w:r w:rsidR="00B43380">
        <w:t>des lignes directrices</w:t>
      </w:r>
      <w:r w:rsidR="002A56C9">
        <w:t xml:space="preserve"> qu’elle a </w:t>
      </w:r>
      <w:r w:rsidR="00D41DBA">
        <w:t xml:space="preserve">élaborées. Ces lignes directrices </w:t>
      </w:r>
      <w:r w:rsidR="002E2304">
        <w:t>régulent les publicités, mais ne les réglementent pas.</w:t>
      </w:r>
      <w:r w:rsidR="00DD69E0">
        <w:t xml:space="preserve"> </w:t>
      </w:r>
      <w:r w:rsidRPr="009515E8">
        <w:rPr>
          <w:b/>
          <w:bCs/>
        </w:rPr>
        <w:t>Cependant, la loi n’est pas toujours respectée</w:t>
      </w:r>
      <w:r>
        <w:t xml:space="preserve">. Par exemple, les publicités </w:t>
      </w:r>
      <w:proofErr w:type="spellStart"/>
      <w:r>
        <w:t>Winamax</w:t>
      </w:r>
      <w:proofErr w:type="spellEnd"/>
      <w:r>
        <w:t xml:space="preserve"> utilisant le </w:t>
      </w:r>
      <w:r w:rsidR="00F870B3">
        <w:t>leitmotiv</w:t>
      </w:r>
      <w:r>
        <w:t xml:space="preserve"> « Grosse cote, gros gains, gros respect » </w:t>
      </w:r>
      <w:r w:rsidR="00413189">
        <w:t>ont été</w:t>
      </w:r>
      <w:r>
        <w:t xml:space="preserve"> largement diffusées malgré la notion de respect suggérant la réussite sociale par le pari. Il est nécessaire de </w:t>
      </w:r>
      <w:r w:rsidRPr="001B618A">
        <w:rPr>
          <w:b/>
          <w:bCs/>
        </w:rPr>
        <w:t>renforcer</w:t>
      </w:r>
      <w:r w:rsidRPr="009515E8">
        <w:rPr>
          <w:b/>
          <w:bCs/>
        </w:rPr>
        <w:t xml:space="preserve"> </w:t>
      </w:r>
      <w:r>
        <w:rPr>
          <w:b/>
          <w:bCs/>
        </w:rPr>
        <w:t>l</w:t>
      </w:r>
      <w:r w:rsidRPr="009515E8">
        <w:rPr>
          <w:b/>
          <w:bCs/>
        </w:rPr>
        <w:t>e</w:t>
      </w:r>
      <w:r>
        <w:rPr>
          <w:b/>
          <w:bCs/>
        </w:rPr>
        <w:t xml:space="preserve"> contrôle et le</w:t>
      </w:r>
      <w:r w:rsidRPr="009515E8">
        <w:rPr>
          <w:b/>
          <w:bCs/>
        </w:rPr>
        <w:t>s sanctions</w:t>
      </w:r>
      <w:r>
        <w:t xml:space="preserve"> pour veiller à l’application de la loi, </w:t>
      </w:r>
      <w:r w:rsidRPr="00A972DB">
        <w:t>car à ce jour</w:t>
      </w:r>
      <w:r w:rsidR="00D6353A">
        <w:t>,</w:t>
      </w:r>
      <w:r w:rsidR="007E2A58">
        <w:t xml:space="preserve"> les opérateurs sont insuffisamment sanctionnés</w:t>
      </w:r>
      <w:r w:rsidRPr="00A972DB">
        <w:t>. </w:t>
      </w:r>
    </w:p>
    <w:p w14:paraId="5B5BF65C" w14:textId="77777777" w:rsidR="00AD20A3" w:rsidRDefault="00AD20A3" w:rsidP="00AD20A3">
      <w:pPr>
        <w:jc w:val="both"/>
      </w:pPr>
    </w:p>
    <w:p w14:paraId="30D77FCE" w14:textId="578EC5C1" w:rsidR="003B4583" w:rsidRDefault="004D7E32" w:rsidP="007B12E7">
      <w:pPr>
        <w:jc w:val="both"/>
      </w:pPr>
      <w:r>
        <w:t>L</w:t>
      </w:r>
      <w:r w:rsidR="003B4583">
        <w:t>es observations men</w:t>
      </w:r>
      <w:r w:rsidR="003B4583">
        <w:rPr>
          <w:rFonts w:hint="cs"/>
        </w:rPr>
        <w:t>é</w:t>
      </w:r>
      <w:r w:rsidR="003B4583">
        <w:t xml:space="preserve">es par Addictions </w:t>
      </w:r>
      <w:r w:rsidR="007B12E7">
        <w:t>France, publiées dans le rapport </w:t>
      </w:r>
      <w:hyperlink r:id="rId11" w:history="1">
        <w:r w:rsidR="007B12E7" w:rsidRPr="00A2271B">
          <w:rPr>
            <w:rStyle w:val="Hyperlink"/>
          </w:rPr>
          <w:t>Carton rouge</w:t>
        </w:r>
        <w:r w:rsidR="003E1DF2" w:rsidRPr="00A2271B">
          <w:rPr>
            <w:rStyle w:val="Hyperlink"/>
          </w:rPr>
          <w:t xml:space="preserve"> – Le marketing agressif des paris sportifs</w:t>
        </w:r>
      </w:hyperlink>
      <w:r w:rsidR="00807D6C">
        <w:t>,</w:t>
      </w:r>
      <w:r w:rsidR="003B4583">
        <w:t xml:space="preserve"> montrent un non‑respect massif des obligations sanitaires sur les contenus num</w:t>
      </w:r>
      <w:r w:rsidR="003B4583">
        <w:rPr>
          <w:rFonts w:hint="cs"/>
        </w:rPr>
        <w:t>é</w:t>
      </w:r>
      <w:r w:rsidR="003B4583">
        <w:t>riques li</w:t>
      </w:r>
      <w:r w:rsidR="003B4583">
        <w:rPr>
          <w:rFonts w:hint="cs"/>
        </w:rPr>
        <w:t>é</w:t>
      </w:r>
      <w:r w:rsidR="003B4583">
        <w:t>s aux paris sportifs. Selon l</w:t>
      </w:r>
      <w:r w:rsidR="003B4583">
        <w:rPr>
          <w:rFonts w:hint="cs"/>
        </w:rPr>
        <w:t>’</w:t>
      </w:r>
      <w:r w:rsidR="003B4583">
        <w:t>analyse r</w:t>
      </w:r>
      <w:r w:rsidR="003B4583">
        <w:rPr>
          <w:rFonts w:hint="cs"/>
        </w:rPr>
        <w:t>é</w:t>
      </w:r>
      <w:r w:rsidR="003B4583">
        <w:t>alis</w:t>
      </w:r>
      <w:r w:rsidR="003B4583">
        <w:rPr>
          <w:rFonts w:hint="cs"/>
        </w:rPr>
        <w:t>é</w:t>
      </w:r>
      <w:r w:rsidR="003B4583">
        <w:t>e entre 2023 et 2025, pr</w:t>
      </w:r>
      <w:r w:rsidR="003B4583">
        <w:rPr>
          <w:rFonts w:hint="cs"/>
        </w:rPr>
        <w:t>è</w:t>
      </w:r>
      <w:r w:rsidR="003B4583">
        <w:t>s de 80 % des contenus publi</w:t>
      </w:r>
      <w:r w:rsidR="003B4583">
        <w:rPr>
          <w:rFonts w:hint="cs"/>
        </w:rPr>
        <w:t>é</w:t>
      </w:r>
      <w:r w:rsidR="003B4583">
        <w:t>s par des influenceurs ne comportent pas de message sanitaire conforme, et 87 % des stories diffus</w:t>
      </w:r>
      <w:r w:rsidR="003B4583">
        <w:rPr>
          <w:rFonts w:hint="cs"/>
        </w:rPr>
        <w:t>é</w:t>
      </w:r>
      <w:r w:rsidR="003B4583">
        <w:t>es sur les r</w:t>
      </w:r>
      <w:r w:rsidR="003B4583">
        <w:rPr>
          <w:rFonts w:hint="cs"/>
        </w:rPr>
        <w:t>é</w:t>
      </w:r>
      <w:r w:rsidR="003B4583">
        <w:t>seaux sociaux ne pr</w:t>
      </w:r>
      <w:r w:rsidR="003B4583">
        <w:rPr>
          <w:rFonts w:hint="cs"/>
        </w:rPr>
        <w:t>é</w:t>
      </w:r>
      <w:r w:rsidR="003B4583">
        <w:t>sentent aucun message de pr</w:t>
      </w:r>
      <w:r w:rsidR="003B4583">
        <w:rPr>
          <w:rFonts w:hint="cs"/>
        </w:rPr>
        <w:t>é</w:t>
      </w:r>
      <w:r w:rsidR="003B4583">
        <w:t>vention.</w:t>
      </w:r>
      <w:r w:rsidR="007B12E7">
        <w:t xml:space="preserve"> </w:t>
      </w:r>
      <w:r w:rsidR="003B4583">
        <w:t>M</w:t>
      </w:r>
      <w:r w:rsidR="003B4583">
        <w:rPr>
          <w:rFonts w:hint="cs"/>
        </w:rPr>
        <w:t>ê</w:t>
      </w:r>
      <w:r w:rsidR="003B4583">
        <w:t>me parmi les publications permanentes, seules 27 % affichent un message r</w:t>
      </w:r>
      <w:r w:rsidR="003B4583">
        <w:rPr>
          <w:rFonts w:hint="cs"/>
        </w:rPr>
        <w:t>é</w:t>
      </w:r>
      <w:r w:rsidR="003B4583">
        <w:t>glementaire correctement formul</w:t>
      </w:r>
      <w:r w:rsidR="003B4583">
        <w:rPr>
          <w:rFonts w:hint="cs"/>
        </w:rPr>
        <w:t>é</w:t>
      </w:r>
      <w:r w:rsidR="003B4583">
        <w:t xml:space="preserve"> et lisible.</w:t>
      </w:r>
    </w:p>
    <w:p w14:paraId="23D0BA74" w14:textId="77777777" w:rsidR="00B95DE8" w:rsidRDefault="00B95DE8" w:rsidP="007B12E7">
      <w:pPr>
        <w:jc w:val="both"/>
      </w:pPr>
    </w:p>
    <w:p w14:paraId="564ECC04" w14:textId="77777777" w:rsidR="003B4583" w:rsidRDefault="003B4583" w:rsidP="003B4583">
      <w:pPr>
        <w:spacing w:after="120"/>
        <w:jc w:val="both"/>
      </w:pPr>
      <w:r>
        <w:t>Ces donn</w:t>
      </w:r>
      <w:r>
        <w:rPr>
          <w:rFonts w:hint="cs"/>
        </w:rPr>
        <w:t>é</w:t>
      </w:r>
      <w:r>
        <w:t>es r</w:t>
      </w:r>
      <w:r>
        <w:rPr>
          <w:rFonts w:hint="cs"/>
        </w:rPr>
        <w:t>é</w:t>
      </w:r>
      <w:r>
        <w:t>v</w:t>
      </w:r>
      <w:r>
        <w:rPr>
          <w:rFonts w:hint="cs"/>
        </w:rPr>
        <w:t>è</w:t>
      </w:r>
      <w:r>
        <w:t>lent une d</w:t>
      </w:r>
      <w:r>
        <w:rPr>
          <w:rFonts w:hint="cs"/>
        </w:rPr>
        <w:t>é</w:t>
      </w:r>
      <w:r>
        <w:t>faillance structurelle de l</w:t>
      </w:r>
      <w:r>
        <w:rPr>
          <w:rFonts w:hint="cs"/>
        </w:rPr>
        <w:t>’</w:t>
      </w:r>
      <w:r>
        <w:t>autor</w:t>
      </w:r>
      <w:r>
        <w:rPr>
          <w:rFonts w:hint="cs"/>
        </w:rPr>
        <w:t>é</w:t>
      </w:r>
      <w:r>
        <w:t>gulation : les op</w:t>
      </w:r>
      <w:r>
        <w:rPr>
          <w:rFonts w:hint="cs"/>
        </w:rPr>
        <w:t>é</w:t>
      </w:r>
      <w:r>
        <w:t>rateurs et les influenceurs contournent largement les r</w:t>
      </w:r>
      <w:r>
        <w:rPr>
          <w:rFonts w:hint="cs"/>
        </w:rPr>
        <w:t>è</w:t>
      </w:r>
      <w:r>
        <w:t>gles en vigueur, et les outils actuels de contr</w:t>
      </w:r>
      <w:r>
        <w:rPr>
          <w:rFonts w:hint="cs"/>
        </w:rPr>
        <w:t>ô</w:t>
      </w:r>
      <w:r>
        <w:t>le ne permettent pas d</w:t>
      </w:r>
      <w:r>
        <w:rPr>
          <w:rFonts w:hint="cs"/>
        </w:rPr>
        <w:t>’</w:t>
      </w:r>
      <w:r>
        <w:t>assurer une conformit</w:t>
      </w:r>
      <w:r>
        <w:rPr>
          <w:rFonts w:hint="cs"/>
        </w:rPr>
        <w:t>é</w:t>
      </w:r>
      <w:r>
        <w:t xml:space="preserve"> minimale.</w:t>
      </w:r>
    </w:p>
    <w:p w14:paraId="09D6CAC9" w14:textId="77777777" w:rsidR="0047350D" w:rsidRDefault="0047350D" w:rsidP="002054F6">
      <w:pPr>
        <w:pStyle w:val="Heading2"/>
        <w:numPr>
          <w:ilvl w:val="0"/>
          <w:numId w:val="4"/>
        </w:numPr>
      </w:pPr>
      <w:r>
        <w:t>La question de la protection des mineurs</w:t>
      </w:r>
    </w:p>
    <w:p w14:paraId="778E26F4" w14:textId="00349EBA" w:rsidR="0047350D" w:rsidRDefault="0047350D" w:rsidP="00141657">
      <w:pPr>
        <w:tabs>
          <w:tab w:val="left" w:pos="4820"/>
        </w:tabs>
        <w:jc w:val="both"/>
      </w:pPr>
      <w:r>
        <w:t xml:space="preserve">Le décret du 4 novembre 2020 dispose que les publicités liées aux jeux, dont les paris sportifs, ne doivent pas cibler les mineurs. </w:t>
      </w:r>
      <w:r w:rsidR="007E2A58">
        <w:t xml:space="preserve"> </w:t>
      </w:r>
      <w:r w:rsidRPr="00A056CF">
        <w:rPr>
          <w:b/>
          <w:bCs/>
        </w:rPr>
        <w:t>Les publicités ne peuvent pas représenter des mineurs</w:t>
      </w:r>
      <w:r>
        <w:t xml:space="preserve">, suggérer que les jeux d’argent sont des loisirs comme les autres, utiliser des éléments appartenant à leur univers. </w:t>
      </w:r>
    </w:p>
    <w:p w14:paraId="2379540E" w14:textId="4686CAC9" w:rsidR="0047350D" w:rsidRDefault="0047350D" w:rsidP="002054F6">
      <w:pPr>
        <w:pStyle w:val="Heading3"/>
      </w:pPr>
      <w:r>
        <w:t>Une exposition incontrôlable sur Internet, les médias et les panneaux d’affichage</w:t>
      </w:r>
    </w:p>
    <w:p w14:paraId="34D91585" w14:textId="77777777" w:rsidR="009F086D" w:rsidRPr="00F01CD0" w:rsidRDefault="0047350D" w:rsidP="00E532C9">
      <w:pPr>
        <w:spacing w:after="120"/>
        <w:jc w:val="both"/>
      </w:pPr>
      <w:r w:rsidRPr="00F01CD0">
        <w:t xml:space="preserve">Au-delà des contenus, il est aussi nécessaire de mener une réflexion sur l’exposition des mineurs aux publicités pour des jeux d’argent et de hasard. </w:t>
      </w:r>
    </w:p>
    <w:p w14:paraId="3D81E489" w14:textId="05A0A43A" w:rsidR="009F086D" w:rsidRDefault="00D81DC4" w:rsidP="00E532C9">
      <w:pPr>
        <w:spacing w:after="120"/>
        <w:jc w:val="both"/>
        <w:rPr>
          <w:b/>
          <w:bCs/>
        </w:rPr>
      </w:pPr>
      <w:r w:rsidRPr="00D81DC4">
        <w:rPr>
          <w:b/>
          <w:bCs/>
        </w:rPr>
        <w:t>Aujourd’hui,</w:t>
      </w:r>
      <w:r w:rsidR="00F01CD0">
        <w:rPr>
          <w:b/>
          <w:bCs/>
        </w:rPr>
        <w:t xml:space="preserve"> </w:t>
      </w:r>
      <w:r w:rsidRPr="00D81DC4">
        <w:rPr>
          <w:b/>
          <w:bCs/>
        </w:rPr>
        <w:t>près de 8 jeunes de 15 à 17 ans sur 10 (78,8 %) sont exposés aux publicités pour les jeux d’argent, une proportion qui atteint 85,1 % chez les jeunes joueurs, contre 74,2 % chez les non</w:t>
      </w:r>
      <w:r w:rsidRPr="00D81DC4">
        <w:rPr>
          <w:b/>
          <w:bCs/>
        </w:rPr>
        <w:noBreakHyphen/>
        <w:t>joueurs.</w:t>
      </w:r>
      <w:r w:rsidR="00F01CD0">
        <w:rPr>
          <w:b/>
          <w:bCs/>
        </w:rPr>
        <w:t xml:space="preserve"> </w:t>
      </w:r>
      <w:r w:rsidRPr="00D81DC4">
        <w:rPr>
          <w:b/>
          <w:bCs/>
        </w:rPr>
        <w:t>La télévision demeure le premier canal d’exposition (50,2 %), suivie des réseaux sociaux (43,8 %) et des points</w:t>
      </w:r>
      <w:r>
        <w:rPr>
          <w:b/>
          <w:bCs/>
        </w:rPr>
        <w:t xml:space="preserve"> </w:t>
      </w:r>
      <w:r w:rsidRPr="00D81DC4">
        <w:rPr>
          <w:b/>
          <w:bCs/>
        </w:rPr>
        <w:t>de vente (39,6 %).</w:t>
      </w:r>
      <w:r>
        <w:rPr>
          <w:b/>
          <w:bCs/>
        </w:rPr>
        <w:t xml:space="preserve"> </w:t>
      </w:r>
      <w:r w:rsidRPr="00D81DC4">
        <w:rPr>
          <w:b/>
          <w:bCs/>
        </w:rPr>
        <w:t>Un jeune joueur sur trois est exposé à des contenus provenant d’influenceurs.</w:t>
      </w:r>
      <w:r w:rsidR="00EB1FDC">
        <w:rPr>
          <w:rStyle w:val="FootnoteReference"/>
          <w:b/>
          <w:bCs/>
        </w:rPr>
        <w:footnoteReference w:id="9"/>
      </w:r>
    </w:p>
    <w:p w14:paraId="424779A7" w14:textId="4D8BF018" w:rsidR="00FA2316" w:rsidRPr="00F321E3" w:rsidRDefault="0047350D" w:rsidP="00B54C21">
      <w:pPr>
        <w:spacing w:after="120"/>
        <w:jc w:val="both"/>
      </w:pPr>
      <w:r>
        <w:t xml:space="preserve">Aujourd’hui, ni la loi ni l’auto-régulation ne permettent de contrôler le volume et l’impact des publicités sur cette partie de la population. </w:t>
      </w:r>
      <w:r w:rsidR="00181EC3" w:rsidRPr="00181EC3">
        <w:rPr>
          <w:b/>
          <w:bCs/>
        </w:rPr>
        <w:t>Entre janvier et d</w:t>
      </w:r>
      <w:r w:rsidR="00181EC3" w:rsidRPr="00181EC3">
        <w:rPr>
          <w:rFonts w:hint="cs"/>
          <w:b/>
          <w:bCs/>
        </w:rPr>
        <w:t>é</w:t>
      </w:r>
      <w:r w:rsidR="00181EC3" w:rsidRPr="00181EC3">
        <w:rPr>
          <w:b/>
          <w:bCs/>
        </w:rPr>
        <w:t xml:space="preserve">cembre 2024, 2329 contenus faisant la promotion des paris sportifs ont </w:t>
      </w:r>
      <w:r w:rsidR="00181EC3" w:rsidRPr="00181EC3">
        <w:rPr>
          <w:rFonts w:hint="cs"/>
          <w:b/>
          <w:bCs/>
        </w:rPr>
        <w:t>é</w:t>
      </w:r>
      <w:r w:rsidR="00181EC3" w:rsidRPr="00181EC3">
        <w:rPr>
          <w:b/>
          <w:bCs/>
        </w:rPr>
        <w:t>t</w:t>
      </w:r>
      <w:r w:rsidR="00181EC3" w:rsidRPr="00181EC3">
        <w:rPr>
          <w:rFonts w:hint="cs"/>
          <w:b/>
          <w:bCs/>
        </w:rPr>
        <w:t>é</w:t>
      </w:r>
      <w:r w:rsidR="00181EC3" w:rsidRPr="00181EC3">
        <w:rPr>
          <w:b/>
          <w:bCs/>
        </w:rPr>
        <w:t xml:space="preserve"> observ</w:t>
      </w:r>
      <w:r w:rsidR="00181EC3" w:rsidRPr="00181EC3">
        <w:rPr>
          <w:rFonts w:hint="cs"/>
          <w:b/>
          <w:bCs/>
        </w:rPr>
        <w:t>é</w:t>
      </w:r>
      <w:r w:rsidR="00181EC3" w:rsidRPr="00181EC3">
        <w:rPr>
          <w:b/>
          <w:bCs/>
        </w:rPr>
        <w:t>s sur les r</w:t>
      </w:r>
      <w:r w:rsidR="00181EC3" w:rsidRPr="00181EC3">
        <w:rPr>
          <w:rFonts w:hint="cs"/>
          <w:b/>
          <w:bCs/>
        </w:rPr>
        <w:t>é</w:t>
      </w:r>
      <w:r w:rsidR="00181EC3" w:rsidRPr="00181EC3">
        <w:rPr>
          <w:b/>
          <w:bCs/>
        </w:rPr>
        <w:t>seaux sociaux</w:t>
      </w:r>
      <w:r w:rsidR="0004457E">
        <w:rPr>
          <w:rStyle w:val="FootnoteReference"/>
          <w:b/>
          <w:bCs/>
        </w:rPr>
        <w:footnoteReference w:id="10"/>
      </w:r>
      <w:r w:rsidR="00181EC3" w:rsidRPr="00181EC3">
        <w:rPr>
          <w:b/>
          <w:bCs/>
        </w:rPr>
        <w:t>,</w:t>
      </w:r>
      <w:r w:rsidR="00181EC3">
        <w:t xml:space="preserve"> un chiffre tr</w:t>
      </w:r>
      <w:r w:rsidR="00181EC3">
        <w:rPr>
          <w:rFonts w:hint="cs"/>
        </w:rPr>
        <w:t>è</w:t>
      </w:r>
      <w:r w:rsidR="00181EC3">
        <w:t>s probablement sous</w:t>
      </w:r>
      <w:r w:rsidR="00181EC3">
        <w:rPr>
          <w:rFonts w:ascii="Cambria Math" w:hAnsi="Cambria Math" w:cs="Cambria Math"/>
        </w:rPr>
        <w:t>‑</w:t>
      </w:r>
      <w:r w:rsidR="00181EC3">
        <w:t>estim</w:t>
      </w:r>
      <w:r w:rsidR="00181EC3">
        <w:rPr>
          <w:rFonts w:hint="cs"/>
        </w:rPr>
        <w:t>é</w:t>
      </w:r>
      <w:r w:rsidR="00181EC3">
        <w:t>. Ces contenus proviennent de 113 comptes, majoritairement des influenceurs</w:t>
      </w:r>
      <w:r w:rsidR="00756F54">
        <w:t xml:space="preserve"> </w:t>
      </w:r>
      <w:r w:rsidR="00181EC3">
        <w:t>et des cr</w:t>
      </w:r>
      <w:r w:rsidR="00181EC3">
        <w:rPr>
          <w:rFonts w:hint="cs"/>
        </w:rPr>
        <w:t>é</w:t>
      </w:r>
      <w:r w:rsidR="00181EC3">
        <w:t xml:space="preserve">ateurs de contenus sportifs. </w:t>
      </w:r>
      <w:r w:rsidR="00F321E3" w:rsidRPr="00F321E3">
        <w:t>Les m</w:t>
      </w:r>
      <w:r w:rsidR="00F321E3" w:rsidRPr="00F321E3">
        <w:rPr>
          <w:rFonts w:hint="cs"/>
        </w:rPr>
        <w:t>é</w:t>
      </w:r>
      <w:r w:rsidR="00F321E3" w:rsidRPr="00F321E3">
        <w:t>gas</w:t>
      </w:r>
      <w:r w:rsidR="00F321E3" w:rsidRPr="00F321E3">
        <w:rPr>
          <w:rFonts w:ascii="Cambria Math" w:hAnsi="Cambria Math" w:cs="Cambria Math"/>
        </w:rPr>
        <w:t>‑</w:t>
      </w:r>
      <w:r w:rsidR="00F321E3" w:rsidRPr="00F321E3">
        <w:t>influenceurs (&gt; 1M abonn</w:t>
      </w:r>
      <w:r w:rsidR="00F321E3" w:rsidRPr="00F321E3">
        <w:rPr>
          <w:rFonts w:hint="cs"/>
        </w:rPr>
        <w:t>é</w:t>
      </w:r>
      <w:r w:rsidR="00F321E3" w:rsidRPr="00F321E3">
        <w:t>s) sont ceux qui contournent le plus les r</w:t>
      </w:r>
      <w:r w:rsidR="00F321E3" w:rsidRPr="00F321E3">
        <w:rPr>
          <w:rFonts w:hint="cs"/>
        </w:rPr>
        <w:t>è</w:t>
      </w:r>
      <w:r w:rsidR="00F321E3" w:rsidRPr="00F321E3">
        <w:t>gles de l</w:t>
      </w:r>
      <w:r w:rsidR="00F321E3" w:rsidRPr="00F321E3">
        <w:rPr>
          <w:rFonts w:hint="cs"/>
        </w:rPr>
        <w:t>’</w:t>
      </w:r>
      <w:r w:rsidR="00F321E3" w:rsidRPr="00F321E3">
        <w:t>ANJ (47 %)</w:t>
      </w:r>
      <w:r w:rsidR="003177B8">
        <w:t>.</w:t>
      </w:r>
      <w:r w:rsidR="00F321E3" w:rsidRPr="00F321E3">
        <w:t xml:space="preserve"> </w:t>
      </w:r>
    </w:p>
    <w:p w14:paraId="0E4E9512" w14:textId="5A63A7D1" w:rsidR="00CF6BB3" w:rsidRDefault="00C84A31" w:rsidP="00C84A31">
      <w:pPr>
        <w:spacing w:after="120"/>
        <w:jc w:val="both"/>
      </w:pPr>
      <w:r w:rsidRPr="00C84A31">
        <w:t xml:space="preserve">Par ailleurs, dans le cadre de son observatoire </w:t>
      </w:r>
      <w:r w:rsidR="00601E72">
        <w:t xml:space="preserve">mené </w:t>
      </w:r>
      <w:r w:rsidRPr="00C84A31">
        <w:t>sur les réseaux sociaux, Addictions France a constaté de nombreux manquements aux règles d'exclusion des mineurs. Que ce soit l'absence du logo « - 18 ans » ou la présence de communications commerciales accessibles</w:t>
      </w:r>
      <w:r w:rsidR="00601E72">
        <w:t xml:space="preserve"> aux mineurs</w:t>
      </w:r>
      <w:r w:rsidRPr="00C84A31">
        <w:t>, souvent accompagnées d</w:t>
      </w:r>
      <w:r w:rsidR="00601E72">
        <w:t>’</w:t>
      </w:r>
      <w:r w:rsidRPr="00C84A31">
        <w:t xml:space="preserve">offres de bonus, </w:t>
      </w:r>
      <w:r w:rsidRPr="00E455DB">
        <w:rPr>
          <w:b/>
          <w:bCs/>
        </w:rPr>
        <w:t>ces infractions témoignent d</w:t>
      </w:r>
      <w:r w:rsidR="00601E72" w:rsidRPr="00E455DB">
        <w:rPr>
          <w:b/>
          <w:bCs/>
        </w:rPr>
        <w:t>’</w:t>
      </w:r>
      <w:r w:rsidRPr="00E455DB">
        <w:rPr>
          <w:b/>
          <w:bCs/>
        </w:rPr>
        <w:t>un non-respect des directives</w:t>
      </w:r>
      <w:r w:rsidR="00601E72" w:rsidRPr="00E455DB">
        <w:rPr>
          <w:b/>
          <w:bCs/>
        </w:rPr>
        <w:t xml:space="preserve"> pourtant</w:t>
      </w:r>
      <w:r w:rsidRPr="00E455DB">
        <w:rPr>
          <w:b/>
          <w:bCs/>
        </w:rPr>
        <w:t xml:space="preserve"> claires en matière de protection des mineurs</w:t>
      </w:r>
      <w:r w:rsidRPr="00C84A31">
        <w:t>.</w:t>
      </w:r>
    </w:p>
    <w:p w14:paraId="4C53B52D" w14:textId="40D4AA71" w:rsidR="00AA1D67" w:rsidRPr="00C84A31" w:rsidRDefault="00AA1D67" w:rsidP="00C84A31">
      <w:pPr>
        <w:spacing w:after="120"/>
        <w:jc w:val="both"/>
      </w:pPr>
      <w:r w:rsidRPr="00AA1D67">
        <w:t>Au-delà de l’obligation d’inclure un message sanitaire, la réglementation interdit également les publicités visant les mineurs. En créant un compte fictif de mineur sur les réseaux sociaux, Addictions France a pourtant pu constater qu’au moins 14,5 % des contenus relatifs à un partenariat formalisé (de type collaboration commerciale) ne respectaient pas cette restriction. Cette proportion s’élève à 32 % des publications pour lesquelles le partenariat avec une marque n’est pas formalisé, mais fortement soupçonné</w:t>
      </w:r>
      <w:r>
        <w:t xml:space="preserve">. </w:t>
      </w:r>
    </w:p>
    <w:p w14:paraId="5F9046DF" w14:textId="77777777" w:rsidR="00C84A31" w:rsidRPr="00C84A31" w:rsidRDefault="00C84A31" w:rsidP="00C84A31">
      <w:pPr>
        <w:spacing w:after="120"/>
        <w:jc w:val="both"/>
        <w:rPr>
          <w:vanish/>
        </w:rPr>
      </w:pPr>
      <w:r w:rsidRPr="00C84A31">
        <w:rPr>
          <w:vanish/>
        </w:rPr>
        <w:t>Haut du formulaire</w:t>
      </w:r>
    </w:p>
    <w:p w14:paraId="1AC44147" w14:textId="5E260B57" w:rsidR="0047350D" w:rsidRDefault="0047350D" w:rsidP="00D834F7">
      <w:pPr>
        <w:pStyle w:val="Heading1"/>
      </w:pPr>
      <w:r>
        <w:t>Des messages publicitaires aujourd’hui légaux, mais contraires aux enjeux de santé publique en matière d’addiction</w:t>
      </w:r>
    </w:p>
    <w:p w14:paraId="76090773" w14:textId="77777777" w:rsidR="0047350D" w:rsidRDefault="0047350D" w:rsidP="002054F6">
      <w:pPr>
        <w:pStyle w:val="Heading2"/>
        <w:numPr>
          <w:ilvl w:val="0"/>
          <w:numId w:val="5"/>
        </w:numPr>
      </w:pPr>
      <w:r>
        <w:t xml:space="preserve">La publicité massive tend à cibler les jeunes </w:t>
      </w:r>
    </w:p>
    <w:p w14:paraId="2BBB7D3B" w14:textId="47CC0F32" w:rsidR="00DD2424" w:rsidRDefault="00033841" w:rsidP="004304A2">
      <w:pPr>
        <w:jc w:val="both"/>
      </w:pPr>
      <w:r>
        <w:t>U</w:t>
      </w:r>
      <w:r w:rsidR="0047350D">
        <w:t xml:space="preserve">ne partie des publicités cible les jeunes </w:t>
      </w:r>
      <w:r w:rsidR="0047350D" w:rsidRPr="2FAD2D39">
        <w:rPr>
          <w:color w:val="383A3A" w:themeColor="background2" w:themeShade="40"/>
        </w:rPr>
        <w:t>(15-25 ans)</w:t>
      </w:r>
      <w:r w:rsidR="0047350D">
        <w:t xml:space="preserve">, notamment celles et ceux vivant dans des quartiers défavorisés. En effet, les publicités en adoptent le </w:t>
      </w:r>
      <w:r w:rsidR="0047350D" w:rsidRPr="00035CD2">
        <w:rPr>
          <w:b/>
          <w:bCs/>
        </w:rPr>
        <w:t>langage et les représentations urbaines</w:t>
      </w:r>
      <w:r w:rsidR="009E1157">
        <w:rPr>
          <w:rStyle w:val="FootnoteReference"/>
          <w:b/>
          <w:bCs/>
        </w:rPr>
        <w:footnoteReference w:id="11"/>
      </w:r>
      <w:r w:rsidR="0047350D">
        <w:t>.</w:t>
      </w:r>
      <w:r w:rsidR="004304A2">
        <w:t xml:space="preserve"> O</w:t>
      </w:r>
      <w:r w:rsidR="0047350D">
        <w:t>n assist</w:t>
      </w:r>
      <w:r w:rsidR="004304A2">
        <w:t>e également</w:t>
      </w:r>
      <w:r w:rsidR="0047350D">
        <w:t xml:space="preserve"> à la </w:t>
      </w:r>
      <w:r w:rsidR="0047350D" w:rsidRPr="2FAD2D39">
        <w:rPr>
          <w:b/>
        </w:rPr>
        <w:t>massification des publicités</w:t>
      </w:r>
      <w:r w:rsidR="0047350D">
        <w:t>. Pendant l’Euro</w:t>
      </w:r>
      <w:r w:rsidR="00290B3D">
        <w:t xml:space="preserve"> 2024</w:t>
      </w:r>
      <w:r w:rsidR="0047350D">
        <w:t>, elles ont pu représenter jusqu’à 40% des affiches publicitaires dans les stations de métro à Paris et petite couronne et plus d’un quart des publicités télévisées avant les matches de foot et pendant la mi-temps</w:t>
      </w:r>
      <w:r w:rsidR="008C6C23">
        <w:rPr>
          <w:rStyle w:val="FootnoteReference"/>
        </w:rPr>
        <w:footnoteReference w:id="12"/>
      </w:r>
      <w:r w:rsidR="0047350D">
        <w:t xml:space="preserve">.  </w:t>
      </w:r>
      <w:r w:rsidR="00DD2424">
        <w:t>Lors de cette même période</w:t>
      </w:r>
      <w:r w:rsidR="00050B44">
        <w:t xml:space="preserve">, </w:t>
      </w:r>
      <w:r w:rsidR="00050B44" w:rsidRPr="00050B44">
        <w:t xml:space="preserve">l’activité promotionnelle a atteint des niveaux sans précédent : les publications liées aux paris sportifs ont augmenté de </w:t>
      </w:r>
      <w:r w:rsidR="00050B44" w:rsidRPr="00050B44">
        <w:rPr>
          <w:b/>
          <w:bCs/>
        </w:rPr>
        <w:t>+142 %</w:t>
      </w:r>
      <w:r w:rsidR="00050B44" w:rsidRPr="00050B44">
        <w:t xml:space="preserve"> sur les réseaux sociaux pendant la compétition. Cette flambée est portée par des campagnes sponsorisées massives menées par les principaux opérateurs (PMU, </w:t>
      </w:r>
      <w:proofErr w:type="spellStart"/>
      <w:r w:rsidR="00050B44" w:rsidRPr="00050B44">
        <w:t>Winamax</w:t>
      </w:r>
      <w:proofErr w:type="spellEnd"/>
      <w:r w:rsidR="00050B44" w:rsidRPr="00050B44">
        <w:t xml:space="preserve">, </w:t>
      </w:r>
      <w:proofErr w:type="spellStart"/>
      <w:r w:rsidR="00050B44" w:rsidRPr="00050B44">
        <w:t>Betclic</w:t>
      </w:r>
      <w:proofErr w:type="spellEnd"/>
      <w:r w:rsidR="00050B44" w:rsidRPr="00050B44">
        <w:t xml:space="preserve">, </w:t>
      </w:r>
      <w:proofErr w:type="spellStart"/>
      <w:r w:rsidR="00050B44" w:rsidRPr="00050B44">
        <w:t>Unibet</w:t>
      </w:r>
      <w:proofErr w:type="spellEnd"/>
      <w:r w:rsidR="00050B44" w:rsidRPr="00050B44">
        <w:t>).</w:t>
      </w:r>
    </w:p>
    <w:p w14:paraId="74E8256A" w14:textId="77777777" w:rsidR="00E4408E" w:rsidRDefault="00E4408E" w:rsidP="004304A2">
      <w:pPr>
        <w:jc w:val="both"/>
      </w:pPr>
    </w:p>
    <w:p w14:paraId="06E03D6C" w14:textId="47A27265" w:rsidR="002A09F2" w:rsidRDefault="0047350D" w:rsidP="00361445">
      <w:pPr>
        <w:spacing w:after="120"/>
        <w:jc w:val="both"/>
      </w:pPr>
      <w:r>
        <w:t>Les plateformes ne cachent pas qu’une compétition sportive représente un « grand moment de recrutement » de nouveaux parieurs, comme l’affirme le fondateur de la plateforme Zebet</w:t>
      </w:r>
      <w:r w:rsidR="008C6C23">
        <w:rPr>
          <w:rStyle w:val="FootnoteReference"/>
        </w:rPr>
        <w:footnoteReference w:id="13"/>
      </w:r>
      <w:r>
        <w:t>. L’objectif de cet investissement publicitaire</w:t>
      </w:r>
      <w:r w:rsidR="00D9238F">
        <w:rPr>
          <w:rStyle w:val="FootnoteReference"/>
        </w:rPr>
        <w:footnoteReference w:id="14"/>
      </w:r>
      <w:r>
        <w:t xml:space="preserve"> est d’</w:t>
      </w:r>
      <w:r w:rsidRPr="00745853">
        <w:rPr>
          <w:b/>
          <w:bCs/>
        </w:rPr>
        <w:t>inciter au premier d’une série de paris</w:t>
      </w:r>
      <w:r>
        <w:t xml:space="preserve">. </w:t>
      </w:r>
    </w:p>
    <w:p w14:paraId="2FD00D15" w14:textId="49277C84" w:rsidR="0047350D" w:rsidRDefault="0047350D" w:rsidP="002054F6">
      <w:pPr>
        <w:pStyle w:val="Heading2"/>
        <w:numPr>
          <w:ilvl w:val="0"/>
          <w:numId w:val="5"/>
        </w:numPr>
      </w:pPr>
      <w:r>
        <w:t>Enchaînement de paris et sensation de joie : les publicités valorisent l’addiction</w:t>
      </w:r>
    </w:p>
    <w:p w14:paraId="5B92AB6E" w14:textId="77777777" w:rsidR="0047350D" w:rsidRDefault="0047350D" w:rsidP="002054F6">
      <w:pPr>
        <w:pStyle w:val="Heading3"/>
      </w:pPr>
      <w:r>
        <w:t>Des offres promotionnelles peu lisibles et génératrices d’addictions</w:t>
      </w:r>
    </w:p>
    <w:p w14:paraId="294F962C" w14:textId="275E1427" w:rsidR="00361445" w:rsidRPr="00604C11" w:rsidRDefault="0047350D" w:rsidP="00361445">
      <w:pPr>
        <w:spacing w:after="120"/>
        <w:jc w:val="both"/>
      </w:pPr>
      <w:r>
        <w:t>De nombreuses publicités stipulent que</w:t>
      </w:r>
      <w:r w:rsidR="0066391F">
        <w:t xml:space="preserve"> des bonus pouvant aller jusqu’à</w:t>
      </w:r>
      <w:r>
        <w:t xml:space="preserve"> 100€ seront offerts aux parieurs. Au premier abord, les conditions sont peu lisibles. En réalité, cette somme dépend de la mise de départ et pourra être offerte sous forme de </w:t>
      </w:r>
      <w:r w:rsidRPr="2FAD2D39">
        <w:rPr>
          <w:b/>
          <w:bCs/>
        </w:rPr>
        <w:t>paris gratuits</w:t>
      </w:r>
      <w:r w:rsidR="00604C11">
        <w:rPr>
          <w:b/>
          <w:bCs/>
        </w:rPr>
        <w:t xml:space="preserve">. </w:t>
      </w:r>
    </w:p>
    <w:p w14:paraId="5A9803DF" w14:textId="03941F16" w:rsidR="00923284" w:rsidRDefault="0047350D" w:rsidP="00361445">
      <w:pPr>
        <w:spacing w:after="120"/>
        <w:jc w:val="both"/>
      </w:pPr>
      <w:r>
        <w:t xml:space="preserve">Pourtant, cette tactique commerciale mène à un mécanisme caractéristique de l’addiction aux jeux : en offrant des paris pour parier </w:t>
      </w:r>
      <w:r w:rsidR="00414C31">
        <w:t>de manière répétée</w:t>
      </w:r>
      <w:r>
        <w:t xml:space="preserve">, on offre </w:t>
      </w:r>
      <w:r w:rsidRPr="00745853">
        <w:rPr>
          <w:b/>
          <w:bCs/>
        </w:rPr>
        <w:t>l’espoir de gagner plus</w:t>
      </w:r>
      <w:r>
        <w:t xml:space="preserve"> après avoir perdu, voire d’améliorer sa situation financière</w:t>
      </w:r>
      <w:r w:rsidR="00D9238F">
        <w:rPr>
          <w:rStyle w:val="FootnoteReference"/>
        </w:rPr>
        <w:footnoteReference w:id="15"/>
      </w:r>
      <w:r>
        <w:t>. Dans les faits, plus un joueur perd, plus les pertes s’accumulent sans espoir de les combler</w:t>
      </w:r>
      <w:r w:rsidR="00D9238F">
        <w:rPr>
          <w:rStyle w:val="FootnoteReference"/>
        </w:rPr>
        <w:footnoteReference w:id="16"/>
      </w:r>
      <w:r>
        <w:t xml:space="preserve">. </w:t>
      </w:r>
    </w:p>
    <w:p w14:paraId="45BE5233" w14:textId="380C2147" w:rsidR="00055C3A" w:rsidRPr="006424D0" w:rsidRDefault="00055C3A" w:rsidP="00361445">
      <w:pPr>
        <w:spacing w:after="120"/>
        <w:jc w:val="both"/>
        <w:rPr>
          <w:b/>
        </w:rPr>
      </w:pPr>
      <w:r w:rsidRPr="00055C3A">
        <w:t>Au</w:t>
      </w:r>
      <w:r w:rsidRPr="00055C3A">
        <w:noBreakHyphen/>
        <w:t xml:space="preserve">delà de ces offres promotionnelles, Addictions France a également observé une utilisation massive des </w:t>
      </w:r>
      <w:r w:rsidRPr="00055C3A">
        <w:rPr>
          <w:i/>
          <w:iCs/>
        </w:rPr>
        <w:t>notifications push</w:t>
      </w:r>
      <w:r w:rsidRPr="00055C3A">
        <w:t xml:space="preserve"> envoyées par les opérateurs pendant l’Euro 2024 et les Jeux olympiques. Ces messages, reçus parfois plusieurs fois par jour, sont conçus pour maintenir les joueurs dans un état de sollicitation permanente.</w:t>
      </w:r>
      <w:r>
        <w:t xml:space="preserve"> </w:t>
      </w:r>
      <w:r w:rsidRPr="00055C3A">
        <w:t xml:space="preserve">Ils s’appuient sur des mécanismes psychologiques bien documentés, tels que la </w:t>
      </w:r>
      <w:r w:rsidRPr="00055C3A">
        <w:rPr>
          <w:i/>
          <w:iCs/>
        </w:rPr>
        <w:t>FOMO</w:t>
      </w:r>
      <w:r w:rsidRPr="00055C3A">
        <w:t xml:space="preserve"> (</w:t>
      </w:r>
      <w:proofErr w:type="spellStart"/>
      <w:r w:rsidRPr="00055C3A">
        <w:t>fear</w:t>
      </w:r>
      <w:proofErr w:type="spellEnd"/>
      <w:r w:rsidRPr="00055C3A">
        <w:t xml:space="preserve"> of </w:t>
      </w:r>
      <w:proofErr w:type="spellStart"/>
      <w:r w:rsidRPr="00055C3A">
        <w:t>missing</w:t>
      </w:r>
      <w:proofErr w:type="spellEnd"/>
      <w:r w:rsidRPr="00055C3A">
        <w:t xml:space="preserve"> out), l’attrait des</w:t>
      </w:r>
      <w:r>
        <w:t xml:space="preserve"> </w:t>
      </w:r>
      <w:r w:rsidRPr="00055C3A">
        <w:t>récompenses immédiates ou la pression implicite à rejouer.</w:t>
      </w:r>
      <w:r>
        <w:t xml:space="preserve"> </w:t>
      </w:r>
      <w:r w:rsidRPr="00055C3A">
        <w:t>Cette stratégie, largement déployée par les principaux opérateurs, constitue une forme de stimulation commerciale particulièrement intrusive, d’autant qu’elle reste encore insuffisamment encadrée par la réglementation.</w:t>
      </w:r>
      <w:r>
        <w:t xml:space="preserve"> </w:t>
      </w:r>
      <w:r w:rsidR="00923284" w:rsidRPr="006424D0">
        <w:rPr>
          <w:b/>
        </w:rPr>
        <w:t>Pour rappel, le risque de jeu excessif est 5 à 6 fois plus élevé pour les parieurs sportifs que pour les joueurs de loterie.</w:t>
      </w:r>
    </w:p>
    <w:p w14:paraId="42880EC4" w14:textId="39553847" w:rsidR="00923284" w:rsidRDefault="00923284" w:rsidP="00361445">
      <w:pPr>
        <w:spacing w:after="120"/>
        <w:jc w:val="both"/>
      </w:pPr>
      <w:r w:rsidRPr="00923284">
        <w:t>Selon Santé Publique France, sur 100 parieurs sportifs, une quinzaine risque de basculer dans une pratique problématique</w:t>
      </w:r>
      <w:r w:rsidR="00E160A7">
        <w:rPr>
          <w:rStyle w:val="FootnoteReference"/>
        </w:rPr>
        <w:footnoteReference w:id="17"/>
      </w:r>
      <w:r w:rsidRPr="00923284">
        <w:t xml:space="preserve">. Ce risque est renforcé par les stratégies marketing des opérateurs de jeux, qui investissent largement dans la fidélisation de leurs joueurs, notamment par le biais </w:t>
      </w:r>
      <w:r w:rsidR="006B053E">
        <w:t>de gratifications financières</w:t>
      </w:r>
      <w:r w:rsidRPr="00923284">
        <w:t>.</w:t>
      </w:r>
      <w:r w:rsidR="00154D2B">
        <w:t xml:space="preserve"> </w:t>
      </w:r>
    </w:p>
    <w:p w14:paraId="2D3212AA" w14:textId="7C9B11DA" w:rsidR="0047350D" w:rsidRDefault="0047350D" w:rsidP="002054F6">
      <w:pPr>
        <w:pStyle w:val="Heading3"/>
      </w:pPr>
      <w:r>
        <w:t xml:space="preserve">Le pari permettrait d’apprécier le sport et d’obtenir une importante source de revenus </w:t>
      </w:r>
    </w:p>
    <w:p w14:paraId="7502CE75" w14:textId="3C355F55" w:rsidR="0047350D" w:rsidRDefault="0047350D" w:rsidP="00E532C9">
      <w:pPr>
        <w:spacing w:after="120"/>
        <w:jc w:val="both"/>
      </w:pPr>
      <w:r w:rsidRPr="009515E8">
        <w:rPr>
          <w:b/>
          <w:bCs/>
        </w:rPr>
        <w:t>Le message de nombreux slogans est clair : parier rend les matchs plus intéressants et permet de gagner des sommes suffisantes</w:t>
      </w:r>
      <w:r>
        <w:t xml:space="preserve"> pour se rendre heureux, comme s’il était impossible d’apprécier un match sans parier. </w:t>
      </w:r>
    </w:p>
    <w:p w14:paraId="07B76262" w14:textId="0DE328B1" w:rsidR="0047350D" w:rsidRDefault="0047350D" w:rsidP="00141657">
      <w:pPr>
        <w:tabs>
          <w:tab w:val="left" w:pos="4820"/>
        </w:tabs>
        <w:spacing w:after="120"/>
        <w:jc w:val="both"/>
      </w:pPr>
      <w:r>
        <w:t xml:space="preserve">C’est le cas de « No bet, no </w:t>
      </w:r>
      <w:proofErr w:type="spellStart"/>
      <w:r>
        <w:t>game</w:t>
      </w:r>
      <w:proofErr w:type="spellEnd"/>
      <w:r>
        <w:t xml:space="preserve"> », « les matchs deviennent trop intenses », « entrez dans le </w:t>
      </w:r>
      <w:proofErr w:type="spellStart"/>
      <w:r>
        <w:t>game</w:t>
      </w:r>
      <w:proofErr w:type="spellEnd"/>
      <w:r>
        <w:t xml:space="preserve"> », « avec de meilleures cotes, les émotions sont plus fortes », slogans accompagnés de visuels d’euphorie. Mais comme pour les offres promotionnelles, la promesse d’une sensation intense et la possibilité d’obtenir des gains importants mènent à des conduites addictives. </w:t>
      </w:r>
    </w:p>
    <w:p w14:paraId="40C34A50" w14:textId="48178889" w:rsidR="00361445" w:rsidRDefault="0047350D" w:rsidP="00361445">
      <w:pPr>
        <w:tabs>
          <w:tab w:val="left" w:pos="4820"/>
        </w:tabs>
        <w:jc w:val="both"/>
      </w:pPr>
      <w:r>
        <w:t xml:space="preserve">Diverses voix de parieurs s’élèvent pour </w:t>
      </w:r>
      <w:r w:rsidRPr="00F462D9">
        <w:rPr>
          <w:b/>
          <w:bCs/>
        </w:rPr>
        <w:t>dénoncer les pratiques trompeuses</w:t>
      </w:r>
      <w:r>
        <w:t xml:space="preserve"> des opérateurs et la fausse image positive des paris : entre refus de gains, incitations incessantes à parier, </w:t>
      </w:r>
      <w:r w:rsidR="00D90F0F">
        <w:t xml:space="preserve">utilisation des biais cognitifs, </w:t>
      </w:r>
      <w:r>
        <w:t xml:space="preserve">les pratiques globales des opérateurs </w:t>
      </w:r>
      <w:r w:rsidR="006428CB">
        <w:t>sont</w:t>
      </w:r>
      <w:r>
        <w:t xml:space="preserve"> controvers</w:t>
      </w:r>
      <w:r w:rsidR="006428CB">
        <w:t>ées</w:t>
      </w:r>
      <w:r w:rsidR="007A1D43">
        <w:rPr>
          <w:rStyle w:val="FootnoteReference"/>
        </w:rPr>
        <w:footnoteReference w:id="18"/>
      </w:r>
      <w:r>
        <w:t>.</w:t>
      </w:r>
      <w:r w:rsidR="0064678E" w:rsidRPr="0064678E">
        <w:t xml:space="preserve"> </w:t>
      </w:r>
    </w:p>
    <w:p w14:paraId="6FBA75A9" w14:textId="1F7D17BD" w:rsidR="00361445" w:rsidRPr="00361445" w:rsidRDefault="0047350D" w:rsidP="00D834F7">
      <w:pPr>
        <w:pStyle w:val="Heading1"/>
      </w:pPr>
      <w:r>
        <w:t>Propositions concrètes pour atteindre les objectifs de santé publique en matière d’addictions</w:t>
      </w:r>
    </w:p>
    <w:p w14:paraId="6B89D712" w14:textId="2C9CA672" w:rsidR="0047350D" w:rsidRDefault="0047350D" w:rsidP="002054F6">
      <w:pPr>
        <w:pStyle w:val="Heading2"/>
        <w:numPr>
          <w:ilvl w:val="0"/>
          <w:numId w:val="6"/>
        </w:numPr>
      </w:pPr>
      <w:r>
        <w:t>Règlementer les lieux d’affichages et la diffusion</w:t>
      </w:r>
    </w:p>
    <w:p w14:paraId="046C037D" w14:textId="337F9A53" w:rsidR="001E421A" w:rsidRDefault="0023045E" w:rsidP="002054F6">
      <w:pPr>
        <w:pStyle w:val="ListParagraph"/>
        <w:numPr>
          <w:ilvl w:val="0"/>
          <w:numId w:val="1"/>
        </w:numPr>
        <w:rPr>
          <w:color w:val="2D5357" w:themeColor="text1"/>
          <w:sz w:val="19"/>
          <w:szCs w:val="19"/>
        </w:rPr>
      </w:pPr>
      <w:r>
        <w:rPr>
          <w:color w:val="2D5357" w:themeColor="text1"/>
          <w:sz w:val="19"/>
          <w:szCs w:val="19"/>
        </w:rPr>
        <w:t xml:space="preserve">Limiter les supports autorisés en excluant ceux largement consommés par les mineurs (TV, cinéma, radio, </w:t>
      </w:r>
      <w:r w:rsidR="00CA0D1B">
        <w:rPr>
          <w:color w:val="2D5357" w:themeColor="text1"/>
          <w:sz w:val="19"/>
          <w:szCs w:val="19"/>
        </w:rPr>
        <w:t>réseaux sociaux, sites web à l’exception des sites des opérateurs)</w:t>
      </w:r>
    </w:p>
    <w:p w14:paraId="49BBFE4A" w14:textId="5C5DB1A8" w:rsidR="0015590A" w:rsidRDefault="0015590A" w:rsidP="002054F6">
      <w:pPr>
        <w:pStyle w:val="ListParagraph"/>
        <w:numPr>
          <w:ilvl w:val="0"/>
          <w:numId w:val="1"/>
        </w:numPr>
        <w:rPr>
          <w:color w:val="2D5357" w:themeColor="text1"/>
          <w:sz w:val="19"/>
          <w:szCs w:val="19"/>
        </w:rPr>
      </w:pPr>
      <w:r>
        <w:rPr>
          <w:color w:val="2D5357" w:themeColor="text1"/>
          <w:sz w:val="19"/>
          <w:szCs w:val="19"/>
        </w:rPr>
        <w:t>Interdire la publicité à proximité des établissements scolaires, universitaires, sportifs et des lieux de santé</w:t>
      </w:r>
    </w:p>
    <w:p w14:paraId="6A7E009F" w14:textId="2CD071C3" w:rsidR="0015590A" w:rsidRPr="00CE41B4" w:rsidRDefault="0015590A" w:rsidP="002054F6">
      <w:pPr>
        <w:pStyle w:val="ListParagraph"/>
        <w:numPr>
          <w:ilvl w:val="0"/>
          <w:numId w:val="1"/>
        </w:numPr>
        <w:rPr>
          <w:color w:val="2D5357" w:themeColor="text1"/>
          <w:sz w:val="19"/>
          <w:szCs w:val="19"/>
        </w:rPr>
      </w:pPr>
      <w:r>
        <w:rPr>
          <w:color w:val="2D5357" w:themeColor="text1"/>
          <w:sz w:val="19"/>
          <w:szCs w:val="19"/>
        </w:rPr>
        <w:t>Fixer un quota maximal d’affichage dans les transports en commun</w:t>
      </w:r>
    </w:p>
    <w:p w14:paraId="5A42E287" w14:textId="3591F4B1" w:rsidR="0015590A" w:rsidRPr="00413331" w:rsidRDefault="0015590A" w:rsidP="00413331">
      <w:pPr>
        <w:pStyle w:val="Heading2"/>
        <w:numPr>
          <w:ilvl w:val="0"/>
          <w:numId w:val="6"/>
        </w:numPr>
      </w:pPr>
      <w:r>
        <w:t>Restreindre les contenus publicitaires aux seules informations objectives</w:t>
      </w:r>
    </w:p>
    <w:p w14:paraId="284E25CD" w14:textId="501ED2CA" w:rsidR="0015590A" w:rsidRDefault="003B0B25" w:rsidP="002054F6">
      <w:pPr>
        <w:pStyle w:val="ListParagraph"/>
        <w:numPr>
          <w:ilvl w:val="0"/>
          <w:numId w:val="2"/>
        </w:numPr>
        <w:rPr>
          <w:color w:val="2D5357" w:themeColor="text1"/>
          <w:sz w:val="19"/>
          <w:szCs w:val="19"/>
        </w:rPr>
      </w:pPr>
      <w:r>
        <w:rPr>
          <w:color w:val="2D5357" w:themeColor="text1"/>
          <w:sz w:val="19"/>
          <w:szCs w:val="19"/>
        </w:rPr>
        <w:t>Interdire le parrainage d’équipes, de personnalités publiques et de stades par des opérateurs de jeux d’argent</w:t>
      </w:r>
    </w:p>
    <w:p w14:paraId="314B5C34" w14:textId="25603C2A" w:rsidR="003B0B25" w:rsidRDefault="007009A7" w:rsidP="002054F6">
      <w:pPr>
        <w:pStyle w:val="ListParagraph"/>
        <w:numPr>
          <w:ilvl w:val="0"/>
          <w:numId w:val="2"/>
        </w:numPr>
        <w:rPr>
          <w:color w:val="2D5357" w:themeColor="text1"/>
          <w:sz w:val="19"/>
          <w:szCs w:val="19"/>
        </w:rPr>
      </w:pPr>
      <w:r>
        <w:rPr>
          <w:color w:val="2D5357" w:themeColor="text1"/>
          <w:sz w:val="19"/>
          <w:szCs w:val="19"/>
        </w:rPr>
        <w:t>I</w:t>
      </w:r>
      <w:r w:rsidR="003B0B25">
        <w:rPr>
          <w:color w:val="2D5357" w:themeColor="text1"/>
          <w:sz w:val="19"/>
          <w:szCs w:val="19"/>
        </w:rPr>
        <w:t>nterdire</w:t>
      </w:r>
      <w:r>
        <w:rPr>
          <w:color w:val="2D5357" w:themeColor="text1"/>
          <w:sz w:val="19"/>
          <w:szCs w:val="19"/>
        </w:rPr>
        <w:t xml:space="preserve"> les offres de gratifications financières (bonus, premiers paris remboursés, etc.).</w:t>
      </w:r>
    </w:p>
    <w:p w14:paraId="019BB38B" w14:textId="6FCE9DB9" w:rsidR="007009A7" w:rsidRPr="00CE41B4" w:rsidRDefault="007009A7" w:rsidP="002054F6">
      <w:pPr>
        <w:pStyle w:val="ListParagraph"/>
        <w:numPr>
          <w:ilvl w:val="0"/>
          <w:numId w:val="2"/>
        </w:numPr>
        <w:rPr>
          <w:color w:val="2D5357" w:themeColor="text1"/>
          <w:sz w:val="19"/>
          <w:szCs w:val="19"/>
        </w:rPr>
      </w:pPr>
      <w:r>
        <w:rPr>
          <w:color w:val="2D5357" w:themeColor="text1"/>
          <w:sz w:val="19"/>
          <w:szCs w:val="19"/>
        </w:rPr>
        <w:t>Interdire aux opérateurs de meneurs leurs propres campagnes de prévention</w:t>
      </w:r>
      <w:r w:rsidR="003B22CE">
        <w:rPr>
          <w:color w:val="2D5357" w:themeColor="text1"/>
          <w:sz w:val="19"/>
          <w:szCs w:val="19"/>
        </w:rPr>
        <w:t xml:space="preserve"> afin de disting</w:t>
      </w:r>
      <w:r w:rsidR="00344077">
        <w:rPr>
          <w:color w:val="2D5357" w:themeColor="text1"/>
          <w:sz w:val="19"/>
          <w:szCs w:val="19"/>
        </w:rPr>
        <w:t>uer prévention et intérêts commerciaux</w:t>
      </w:r>
    </w:p>
    <w:p w14:paraId="57222D72" w14:textId="15E819D3" w:rsidR="00344077" w:rsidRPr="00413331" w:rsidRDefault="00344077" w:rsidP="00413331">
      <w:pPr>
        <w:pStyle w:val="Heading2"/>
        <w:numPr>
          <w:ilvl w:val="0"/>
          <w:numId w:val="6"/>
        </w:numPr>
        <w:rPr>
          <w:rFonts w:eastAsiaTheme="minorEastAsia"/>
        </w:rPr>
      </w:pPr>
      <w:r>
        <w:t xml:space="preserve">Contrôler et sanctionner </w:t>
      </w:r>
    </w:p>
    <w:p w14:paraId="1A3BB049" w14:textId="6DCC7D56" w:rsidR="00344077" w:rsidRDefault="00344077" w:rsidP="00CE41B4">
      <w:pPr>
        <w:pStyle w:val="ListParagraph"/>
        <w:numPr>
          <w:ilvl w:val="0"/>
          <w:numId w:val="9"/>
        </w:numPr>
        <w:rPr>
          <w:color w:val="2D5357" w:themeColor="text1"/>
          <w:sz w:val="19"/>
          <w:szCs w:val="19"/>
        </w:rPr>
      </w:pPr>
      <w:r>
        <w:rPr>
          <w:color w:val="2D5357" w:themeColor="text1"/>
          <w:sz w:val="19"/>
          <w:szCs w:val="19"/>
        </w:rPr>
        <w:t>Instaurer des sanctions pénales dissuasives pour les infractions à la réglementation</w:t>
      </w:r>
    </w:p>
    <w:p w14:paraId="6260B42A" w14:textId="6459548F" w:rsidR="00344077" w:rsidRDefault="00344077" w:rsidP="00CE41B4">
      <w:pPr>
        <w:pStyle w:val="ListParagraph"/>
        <w:numPr>
          <w:ilvl w:val="0"/>
          <w:numId w:val="9"/>
        </w:numPr>
        <w:rPr>
          <w:color w:val="2D5357" w:themeColor="text1"/>
          <w:sz w:val="19"/>
          <w:szCs w:val="19"/>
        </w:rPr>
      </w:pPr>
      <w:r>
        <w:rPr>
          <w:color w:val="2D5357" w:themeColor="text1"/>
          <w:sz w:val="19"/>
          <w:szCs w:val="19"/>
        </w:rPr>
        <w:t>Habiliter les associations de lutte contre les addictions à poursuivre en justice les entreprises ne respectant pas la réglementation</w:t>
      </w:r>
    </w:p>
    <w:p w14:paraId="5C7D434A" w14:textId="4411FA81" w:rsidR="00344077" w:rsidRDefault="00344077" w:rsidP="00CE41B4">
      <w:pPr>
        <w:pStyle w:val="ListParagraph"/>
        <w:numPr>
          <w:ilvl w:val="0"/>
          <w:numId w:val="9"/>
        </w:numPr>
        <w:rPr>
          <w:color w:val="2D5357" w:themeColor="text1"/>
          <w:sz w:val="19"/>
          <w:szCs w:val="19"/>
        </w:rPr>
      </w:pPr>
      <w:r>
        <w:rPr>
          <w:color w:val="2D5357" w:themeColor="text1"/>
          <w:sz w:val="19"/>
          <w:szCs w:val="19"/>
        </w:rPr>
        <w:t>Etendre la taxe sur la publicité</w:t>
      </w:r>
      <w:r w:rsidR="002E7712">
        <w:rPr>
          <w:color w:val="2D5357" w:themeColor="text1"/>
          <w:sz w:val="19"/>
          <w:szCs w:val="19"/>
        </w:rPr>
        <w:t xml:space="preserve"> aux dépenses de </w:t>
      </w:r>
      <w:proofErr w:type="gramStart"/>
      <w:r w:rsidR="002E7712">
        <w:rPr>
          <w:color w:val="2D5357" w:themeColor="text1"/>
          <w:sz w:val="19"/>
          <w:szCs w:val="19"/>
        </w:rPr>
        <w:t>sponsoring</w:t>
      </w:r>
      <w:proofErr w:type="gramEnd"/>
      <w:r w:rsidR="002E7712">
        <w:rPr>
          <w:color w:val="2D5357" w:themeColor="text1"/>
          <w:sz w:val="19"/>
          <w:szCs w:val="19"/>
        </w:rPr>
        <w:t xml:space="preserve"> des acteurs </w:t>
      </w:r>
      <w:r w:rsidR="004A343D">
        <w:rPr>
          <w:color w:val="2D5357" w:themeColor="text1"/>
          <w:sz w:val="19"/>
          <w:szCs w:val="19"/>
        </w:rPr>
        <w:t>des paris sportifs afin de financer les actions de prévention</w:t>
      </w:r>
    </w:p>
    <w:p w14:paraId="1883EC6C" w14:textId="77777777" w:rsidR="003638AB" w:rsidRDefault="003638AB" w:rsidP="004922B0"/>
    <w:p w14:paraId="761108A6" w14:textId="77777777" w:rsidR="003638AB" w:rsidRPr="004922B0" w:rsidRDefault="003638AB" w:rsidP="004922B0"/>
    <w:p w14:paraId="41563161" w14:textId="59A84C1E" w:rsidR="0047350D" w:rsidRDefault="0047350D" w:rsidP="00D834F7">
      <w:pPr>
        <w:pStyle w:val="Heading1"/>
      </w:pPr>
      <w:r>
        <w:t>A propos d’Association Addictions France</w:t>
      </w:r>
    </w:p>
    <w:p w14:paraId="5F5DFDE3" w14:textId="2B67F23F" w:rsidR="00361445" w:rsidRDefault="0047350D" w:rsidP="002054F6">
      <w:pPr>
        <w:jc w:val="both"/>
      </w:pPr>
      <w:r>
        <w:t xml:space="preserve">Association Addictions France est reconnue d’utilité publique et agréée d’éducation populaire. Fondée en 1872 par Louis Pasteur et Claude Bernard et couvrant aujourd’hui tous les types d’addictions, l’association agit dans toute la France, au plus près des populations, à travers des actions de prévention tous publics et des actes de soins auprès de 80 800 usagers dans des Centres de Soins d’Accompagnement et de Prévention en Addictologie. </w:t>
      </w:r>
      <w:r w:rsidRPr="00941F03">
        <w:t xml:space="preserve">S’appuyant sur son expertise de terrain, </w:t>
      </w:r>
      <w:r>
        <w:t xml:space="preserve">l’association </w:t>
      </w:r>
      <w:r w:rsidRPr="00941F03">
        <w:t>est également force de proposition pour faire évoluer les opinions et la législation. Elle contribue à la mise en place d’une politique de santé cohérente et adaptée à la réalité des pratiques et des besoins, au bénéfice tant de la santé que de la sécurité publique</w:t>
      </w:r>
      <w:r w:rsidR="008735A0">
        <w:t>.</w:t>
      </w:r>
    </w:p>
    <w:p w14:paraId="4842AB20" w14:textId="77777777" w:rsidR="00645AE1" w:rsidRPr="00F935C7" w:rsidRDefault="00645AE1" w:rsidP="002054F6">
      <w:pPr>
        <w:jc w:val="both"/>
      </w:pPr>
    </w:p>
    <w:sectPr w:rsidR="00645AE1" w:rsidRPr="00F935C7" w:rsidSect="006F1400">
      <w:headerReference w:type="default" r:id="rId12"/>
      <w:footerReference w:type="default" r:id="rId13"/>
      <w:headerReference w:type="first" r:id="rId14"/>
      <w:footerReference w:type="first" r:id="rId15"/>
      <w:pgSz w:w="11906" w:h="16838" w:code="9"/>
      <w:pgMar w:top="993" w:right="1134" w:bottom="680" w:left="1134" w:header="170" w:footer="1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E0CD4" w14:textId="77777777" w:rsidR="002769E3" w:rsidRDefault="002769E3" w:rsidP="00B16CD8">
      <w:r>
        <w:separator/>
      </w:r>
    </w:p>
  </w:endnote>
  <w:endnote w:type="continuationSeparator" w:id="0">
    <w:p w14:paraId="5468EF8A" w14:textId="77777777" w:rsidR="002769E3" w:rsidRDefault="002769E3" w:rsidP="00B16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nsation">
    <w:altName w:val="Cambria"/>
    <w:panose1 w:val="00000000000000000000"/>
    <w:charset w:val="00"/>
    <w:family w:val="roman"/>
    <w:notTrueType/>
    <w:pitch w:val="default"/>
  </w:font>
  <w:font w:name="Sansation Light">
    <w:charset w:val="00"/>
    <w:family w:val="auto"/>
    <w:pitch w:val="variable"/>
    <w:sig w:usb0="00000287" w:usb1="00000000"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0084A" w14:textId="10A66096" w:rsidR="00961FA1" w:rsidRPr="00AD552D" w:rsidRDefault="00AD552D">
    <w:pPr>
      <w:pStyle w:val="Footer"/>
      <w:jc w:val="center"/>
      <w:rPr>
        <w:color w:val="FFFFFF" w:themeColor="background1"/>
      </w:rPr>
    </w:pPr>
    <w:r w:rsidRPr="00AD552D">
      <w:rPr>
        <w:noProof/>
        <w:color w:val="FFFFFF" w:themeColor="background1"/>
      </w:rPr>
      <mc:AlternateContent>
        <mc:Choice Requires="wps">
          <w:drawing>
            <wp:anchor distT="0" distB="0" distL="114300" distR="114300" simplePos="0" relativeHeight="251658249" behindDoc="1" locked="0" layoutInCell="1" allowOverlap="1" wp14:anchorId="664E1121" wp14:editId="298C966D">
              <wp:simplePos x="0" y="0"/>
              <wp:positionH relativeFrom="column">
                <wp:posOffset>2984360</wp:posOffset>
              </wp:positionH>
              <wp:positionV relativeFrom="paragraph">
                <wp:posOffset>-15135</wp:posOffset>
              </wp:positionV>
              <wp:extent cx="145701" cy="165798"/>
              <wp:effectExtent l="0" t="0" r="26035" b="24765"/>
              <wp:wrapNone/>
              <wp:docPr id="1963181172" name="Ellipse 1"/>
              <wp:cNvGraphicFramePr/>
              <a:graphic xmlns:a="http://schemas.openxmlformats.org/drawingml/2006/main">
                <a:graphicData uri="http://schemas.microsoft.com/office/word/2010/wordprocessingShape">
                  <wps:wsp>
                    <wps:cNvSpPr/>
                    <wps:spPr>
                      <a:xfrm>
                        <a:off x="0" y="0"/>
                        <a:ext cx="145701" cy="165798"/>
                      </a:xfrm>
                      <a:prstGeom prst="ellipse">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oval w14:anchorId="2542BE22" id="Ellipse 1" o:spid="_x0000_s1026" style="position:absolute;margin-left:235pt;margin-top:-1.2pt;width:11.45pt;height:13.05pt;z-index:-25162649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" fillcolor="#2d5357 [3213]" strokecolor="#2d5357 [3213]" strokeweight="1pt">
              <v:stroke joinstyle="miter"/>
            </v:oval>
          </w:pict>
        </mc:Fallback>
      </mc:AlternateContent>
    </w:r>
    <w:sdt>
      <w:sdtPr>
        <w:rPr>
          <w:color w:val="FFFFFF" w:themeColor="background1"/>
        </w:rPr>
        <w:id w:val="-547213183"/>
        <w:docPartObj>
          <w:docPartGallery w:val="Page Numbers (Bottom of Page)"/>
          <w:docPartUnique/>
        </w:docPartObj>
      </w:sdtPr>
      <w:sdtEndPr/>
      <w:sdtContent>
        <w:r w:rsidR="00961FA1" w:rsidRPr="00AD552D">
          <w:rPr>
            <w:color w:val="FFFFFF" w:themeColor="background1"/>
          </w:rPr>
          <w:fldChar w:fldCharType="begin"/>
        </w:r>
        <w:r w:rsidR="00961FA1" w:rsidRPr="00AD552D">
          <w:rPr>
            <w:color w:val="FFFFFF" w:themeColor="background1"/>
          </w:rPr>
          <w:instrText>PAGE   \* MERGEFORMAT</w:instrText>
        </w:r>
        <w:r w:rsidR="00961FA1" w:rsidRPr="00AD552D">
          <w:rPr>
            <w:color w:val="FFFFFF" w:themeColor="background1"/>
          </w:rPr>
          <w:fldChar w:fldCharType="separate"/>
        </w:r>
        <w:r w:rsidR="00961FA1" w:rsidRPr="00AD552D">
          <w:rPr>
            <w:color w:val="FFFFFF" w:themeColor="background1"/>
          </w:rPr>
          <w:t>2</w:t>
        </w:r>
        <w:r w:rsidR="00961FA1" w:rsidRPr="00AD552D">
          <w:rPr>
            <w:color w:val="FFFFFF" w:themeColor="background1"/>
          </w:rPr>
          <w:fldChar w:fldCharType="end"/>
        </w:r>
      </w:sdtContent>
    </w:sdt>
  </w:p>
  <w:p w14:paraId="44900909" w14:textId="0EEBF9D6" w:rsidR="00D31354" w:rsidRDefault="00D313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FFFFFF" w:themeColor="background1"/>
      </w:rPr>
      <w:id w:val="-348337968"/>
      <w:docPartObj>
        <w:docPartGallery w:val="Page Numbers (Bottom of Page)"/>
        <w:docPartUnique/>
      </w:docPartObj>
    </w:sdtPr>
    <w:sdtEndPr/>
    <w:sdtContent>
      <w:p w14:paraId="612F6CD4" w14:textId="295E94DA" w:rsidR="00961FA1" w:rsidRPr="00AD552D" w:rsidRDefault="00AD552D">
        <w:pPr>
          <w:pStyle w:val="Footer"/>
          <w:jc w:val="center"/>
          <w:rPr>
            <w:color w:val="FFFFFF" w:themeColor="background1"/>
          </w:rPr>
        </w:pPr>
        <w:r w:rsidRPr="00AD552D">
          <w:rPr>
            <w:noProof/>
            <w:color w:val="FFFFFF" w:themeColor="background1"/>
          </w:rPr>
          <mc:AlternateContent>
            <mc:Choice Requires="wps">
              <w:drawing>
                <wp:anchor distT="0" distB="0" distL="114300" distR="114300" simplePos="0" relativeHeight="251658248" behindDoc="1" locked="0" layoutInCell="1" allowOverlap="1" wp14:anchorId="2C812D16" wp14:editId="3B64BCB8">
                  <wp:simplePos x="0" y="0"/>
                  <wp:positionH relativeFrom="column">
                    <wp:posOffset>2982728</wp:posOffset>
                  </wp:positionH>
                  <wp:positionV relativeFrom="paragraph">
                    <wp:posOffset>-15715</wp:posOffset>
                  </wp:positionV>
                  <wp:extent cx="145701" cy="165798"/>
                  <wp:effectExtent l="0" t="0" r="26035" b="24765"/>
                  <wp:wrapNone/>
                  <wp:docPr id="1299021346" name="Ellipse 1"/>
                  <wp:cNvGraphicFramePr/>
                  <a:graphic xmlns:a="http://schemas.openxmlformats.org/drawingml/2006/main">
                    <a:graphicData uri="http://schemas.microsoft.com/office/word/2010/wordprocessingShape">
                      <wps:wsp>
                        <wps:cNvSpPr/>
                        <wps:spPr>
                          <a:xfrm>
                            <a:off x="0" y="0"/>
                            <a:ext cx="145701" cy="165798"/>
                          </a:xfrm>
                          <a:prstGeom prst="ellipse">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oval w14:anchorId="4BA41641" id="Ellipse 1" o:spid="_x0000_s1026" style="position:absolute;margin-left:234.85pt;margin-top:-1.25pt;width:11.45pt;height:13.05pt;z-index:-2516285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" fillcolor="#2d5357 [3213]" strokecolor="#2d5357 [3213]" strokeweight="1pt">
                  <v:stroke joinstyle="miter"/>
                </v:oval>
              </w:pict>
            </mc:Fallback>
          </mc:AlternateContent>
        </w:r>
        <w:r w:rsidR="00961FA1" w:rsidRPr="00AD552D">
          <w:rPr>
            <w:color w:val="FFFFFF" w:themeColor="background1"/>
          </w:rPr>
          <w:t>1</w:t>
        </w:r>
      </w:p>
    </w:sdtContent>
  </w:sdt>
  <w:p w14:paraId="64F28CDF" w14:textId="0509B9F4" w:rsidR="007A0050" w:rsidRDefault="007A0050" w:rsidP="00141657">
    <w:pPr>
      <w:pStyle w:val="Footer"/>
      <w:tabs>
        <w:tab w:val="left" w:pos="48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25E89" w14:textId="77777777" w:rsidR="002769E3" w:rsidRDefault="002769E3" w:rsidP="00B16CD8">
      <w:r>
        <w:separator/>
      </w:r>
    </w:p>
  </w:footnote>
  <w:footnote w:type="continuationSeparator" w:id="0">
    <w:p w14:paraId="5419D3C6" w14:textId="77777777" w:rsidR="002769E3" w:rsidRDefault="002769E3" w:rsidP="00B16CD8">
      <w:r>
        <w:continuationSeparator/>
      </w:r>
    </w:p>
  </w:footnote>
  <w:footnote w:id="1">
    <w:p w14:paraId="08F50B78" w14:textId="30BFAC0A" w:rsidR="006027B9" w:rsidRPr="007436EA" w:rsidRDefault="006027B9">
      <w:pPr>
        <w:pStyle w:val="FootnoteText"/>
        <w:rPr>
          <w:sz w:val="18"/>
          <w:szCs w:val="18"/>
        </w:rPr>
      </w:pPr>
      <w:r>
        <w:rPr>
          <w:rStyle w:val="FootnoteReference"/>
        </w:rPr>
        <w:footnoteRef/>
      </w:r>
      <w:r>
        <w:t xml:space="preserve"> </w:t>
      </w:r>
      <w:hyperlink r:id="rId1" w:history="1">
        <w:r w:rsidR="009E6A51" w:rsidRPr="00E63C0D">
          <w:rPr>
            <w:rStyle w:val="Hyperlink"/>
            <w:sz w:val="18"/>
            <w:szCs w:val="18"/>
          </w:rPr>
          <w:t>https://www.drogues.gouv.fr/usage-dalcool-en-france-depuis-30-ans-baisse-continue-des-consommations-mais-augmentation-des-api</w:t>
        </w:r>
      </w:hyperlink>
      <w:r w:rsidR="009E6A51">
        <w:rPr>
          <w:sz w:val="18"/>
          <w:szCs w:val="18"/>
        </w:rPr>
        <w:t xml:space="preserve"> </w:t>
      </w:r>
    </w:p>
  </w:footnote>
  <w:footnote w:id="2">
    <w:p w14:paraId="3B459C5F" w14:textId="29FD8B5C" w:rsidR="002465C9" w:rsidRPr="007436EA" w:rsidRDefault="002465C9">
      <w:pPr>
        <w:pStyle w:val="FootnoteText"/>
        <w:rPr>
          <w:sz w:val="18"/>
          <w:szCs w:val="18"/>
        </w:rPr>
      </w:pPr>
      <w:r w:rsidRPr="007436EA">
        <w:rPr>
          <w:rStyle w:val="FootnoteReference"/>
          <w:sz w:val="18"/>
          <w:szCs w:val="18"/>
        </w:rPr>
        <w:footnoteRef/>
      </w:r>
      <w:r w:rsidRPr="007436EA">
        <w:rPr>
          <w:sz w:val="18"/>
          <w:szCs w:val="18"/>
        </w:rPr>
        <w:t xml:space="preserve"> </w:t>
      </w:r>
      <w:hyperlink r:id="rId2" w:history="1">
        <w:r w:rsidRPr="007436EA">
          <w:rPr>
            <w:rStyle w:val="Hyperlink"/>
            <w:sz w:val="18"/>
            <w:szCs w:val="18"/>
          </w:rPr>
          <w:t>https://addictions-france.org/datafolder/uploads/2025/09/VDEF-RAPPORT-PEPS_compressed.pdf</w:t>
        </w:r>
      </w:hyperlink>
      <w:r w:rsidRPr="007436EA">
        <w:rPr>
          <w:sz w:val="18"/>
          <w:szCs w:val="18"/>
        </w:rPr>
        <w:t xml:space="preserve"> </w:t>
      </w:r>
    </w:p>
  </w:footnote>
  <w:footnote w:id="3">
    <w:p w14:paraId="59E02B1D" w14:textId="77777777" w:rsidR="008F5E60" w:rsidRPr="006047C6" w:rsidRDefault="008F5E60" w:rsidP="008F5E60">
      <w:pPr>
        <w:pStyle w:val="FootnoteText"/>
        <w:rPr>
          <w:sz w:val="18"/>
          <w:szCs w:val="18"/>
          <w:lang w:val="en-US"/>
        </w:rPr>
      </w:pPr>
      <w:r w:rsidRPr="00E96CA3">
        <w:rPr>
          <w:rStyle w:val="FootnoteReference"/>
          <w:sz w:val="18"/>
          <w:szCs w:val="18"/>
        </w:rPr>
        <w:footnoteRef/>
      </w:r>
      <w:r w:rsidRPr="00E96CA3">
        <w:rPr>
          <w:sz w:val="18"/>
          <w:szCs w:val="18"/>
          <w:lang w:val="en-US"/>
        </w:rPr>
        <w:t xml:space="preserve"> </w:t>
      </w:r>
      <w:r w:rsidRPr="006047C6">
        <w:rPr>
          <w:sz w:val="18"/>
          <w:szCs w:val="18"/>
          <w:lang w:val="en-US"/>
        </w:rPr>
        <w:t xml:space="preserve">David Coverdale, « Football's biggest stars - including Cristiano Ronaldo and Neymar - will be BANNED from appearing in gambling ads in the UK in a bid to protect children », </w:t>
      </w:r>
      <w:r w:rsidRPr="006047C6">
        <w:rPr>
          <w:i/>
          <w:sz w:val="18"/>
          <w:szCs w:val="18"/>
          <w:lang w:val="en-US"/>
        </w:rPr>
        <w:t>The Daily Mail</w:t>
      </w:r>
      <w:r w:rsidRPr="006047C6">
        <w:rPr>
          <w:sz w:val="18"/>
          <w:szCs w:val="18"/>
          <w:lang w:val="en-US"/>
        </w:rPr>
        <w:t>, 05/04/2022</w:t>
      </w:r>
    </w:p>
  </w:footnote>
  <w:footnote w:id="4">
    <w:p w14:paraId="5B898A72" w14:textId="2AC1BF9C" w:rsidR="00014F4A" w:rsidRPr="007A1D43" w:rsidRDefault="00014F4A">
      <w:pPr>
        <w:pStyle w:val="FootnoteText"/>
        <w:rPr>
          <w:sz w:val="18"/>
          <w:szCs w:val="18"/>
        </w:rPr>
      </w:pPr>
      <w:r w:rsidRPr="007A1D43">
        <w:rPr>
          <w:rStyle w:val="FootnoteReference"/>
          <w:sz w:val="18"/>
          <w:szCs w:val="18"/>
        </w:rPr>
        <w:footnoteRef/>
      </w:r>
      <w:r w:rsidRPr="007A1D43">
        <w:rPr>
          <w:sz w:val="18"/>
          <w:szCs w:val="18"/>
        </w:rPr>
        <w:t xml:space="preserve"> </w:t>
      </w:r>
      <w:hyperlink r:id="rId3" w:history="1">
        <w:r w:rsidRPr="007A1D43">
          <w:rPr>
            <w:rStyle w:val="Hyperlink"/>
            <w:sz w:val="18"/>
            <w:szCs w:val="18"/>
          </w:rPr>
          <w:t>https://www.santepubliquefrance.fr/presse/2022/risques-associes-aux-paris-sportifs-pour-la-premiere-fois-sante-publique-france-lance-une-campagne-de-prevention</w:t>
        </w:r>
      </w:hyperlink>
      <w:r w:rsidRPr="007A1D43">
        <w:rPr>
          <w:sz w:val="18"/>
          <w:szCs w:val="18"/>
        </w:rPr>
        <w:t xml:space="preserve"> </w:t>
      </w:r>
    </w:p>
  </w:footnote>
  <w:footnote w:id="5">
    <w:p w14:paraId="03924F45" w14:textId="10C68FB3" w:rsidR="000A0894" w:rsidRPr="007A1D43" w:rsidRDefault="000A0894">
      <w:pPr>
        <w:pStyle w:val="FootnoteText"/>
        <w:rPr>
          <w:sz w:val="18"/>
          <w:szCs w:val="18"/>
        </w:rPr>
      </w:pPr>
      <w:r w:rsidRPr="007A1D43">
        <w:rPr>
          <w:rStyle w:val="FootnoteReference"/>
          <w:sz w:val="18"/>
          <w:szCs w:val="18"/>
        </w:rPr>
        <w:footnoteRef/>
      </w:r>
      <w:r w:rsidRPr="007A1D43">
        <w:rPr>
          <w:sz w:val="18"/>
          <w:szCs w:val="18"/>
        </w:rPr>
        <w:t xml:space="preserve"> </w:t>
      </w:r>
      <w:hyperlink r:id="rId4" w:history="1">
        <w:r w:rsidRPr="007A1D43">
          <w:rPr>
            <w:rStyle w:val="Hyperlink"/>
            <w:sz w:val="18"/>
            <w:szCs w:val="18"/>
          </w:rPr>
          <w:t>https://www.ofdt.fr/publication/2024/la-pratique-des-jeux-d-argent-et-de-hasard-en-france-en-2023-2457</w:t>
        </w:r>
      </w:hyperlink>
      <w:r w:rsidRPr="007A1D43">
        <w:rPr>
          <w:sz w:val="18"/>
          <w:szCs w:val="18"/>
        </w:rPr>
        <w:t xml:space="preserve"> </w:t>
      </w:r>
    </w:p>
  </w:footnote>
  <w:footnote w:id="6">
    <w:p w14:paraId="46FB4767" w14:textId="77777777" w:rsidR="000F6299" w:rsidRDefault="000F6299" w:rsidP="000F6299">
      <w:pPr>
        <w:pStyle w:val="FootnoteText"/>
      </w:pPr>
      <w:r>
        <w:rPr>
          <w:rStyle w:val="FootnoteReference"/>
        </w:rPr>
        <w:footnoteRef/>
      </w:r>
      <w:r>
        <w:t xml:space="preserve"> </w:t>
      </w:r>
      <w:hyperlink r:id="rId5" w:history="1">
        <w:r w:rsidRPr="00E63C0D">
          <w:rPr>
            <w:rStyle w:val="Hyperlink"/>
            <w:sz w:val="18"/>
            <w:szCs w:val="18"/>
          </w:rPr>
          <w:t>https://www.santepubliquefrance.fr/presse/2022/risques-associes-aux-paris-sportifs-pour-la-premiere-fois-sante-publique-france-lance-une-campagne-de-prevention</w:t>
        </w:r>
      </w:hyperlink>
      <w:r>
        <w:rPr>
          <w:sz w:val="18"/>
          <w:szCs w:val="18"/>
        </w:rPr>
        <w:t xml:space="preserve"> </w:t>
      </w:r>
    </w:p>
  </w:footnote>
  <w:footnote w:id="7">
    <w:p w14:paraId="5155E1CA" w14:textId="35AFCC41" w:rsidR="00437297" w:rsidRPr="007A1D43" w:rsidRDefault="00437297">
      <w:pPr>
        <w:pStyle w:val="FootnoteText"/>
        <w:rPr>
          <w:sz w:val="18"/>
          <w:szCs w:val="18"/>
        </w:rPr>
      </w:pPr>
      <w:r w:rsidRPr="007A1D43">
        <w:rPr>
          <w:rStyle w:val="FootnoteReference"/>
          <w:sz w:val="18"/>
          <w:szCs w:val="18"/>
        </w:rPr>
        <w:footnoteRef/>
      </w:r>
      <w:r w:rsidRPr="007A1D43">
        <w:rPr>
          <w:sz w:val="18"/>
          <w:szCs w:val="18"/>
        </w:rPr>
        <w:t xml:space="preserve"> Addictions France, Les jeux : Hasard, argent, vidéos et illusions, Décryptages n°31, Avril 2018 </w:t>
      </w:r>
    </w:p>
  </w:footnote>
  <w:footnote w:id="8">
    <w:p w14:paraId="267259A0" w14:textId="1AC26C49" w:rsidR="00437297" w:rsidRDefault="00437297">
      <w:pPr>
        <w:pStyle w:val="FootnoteText"/>
      </w:pPr>
      <w:r w:rsidRPr="007A1D43">
        <w:rPr>
          <w:rStyle w:val="FootnoteReference"/>
          <w:sz w:val="18"/>
          <w:szCs w:val="18"/>
        </w:rPr>
        <w:footnoteRef/>
      </w:r>
      <w:r w:rsidRPr="007A1D43">
        <w:rPr>
          <w:sz w:val="18"/>
          <w:szCs w:val="18"/>
        </w:rPr>
        <w:t xml:space="preserve"> LOI n° 2010-476 du 12 mai 2010 relative à l'ouverture à la concurrence et à la régulation du secteur des jeux d'argent et de hasard en ligne</w:t>
      </w:r>
    </w:p>
  </w:footnote>
  <w:footnote w:id="9">
    <w:p w14:paraId="6FB4E2F2" w14:textId="3AF2D531" w:rsidR="00EB1FDC" w:rsidRPr="00BE1C2F" w:rsidRDefault="00EB1FDC">
      <w:pPr>
        <w:pStyle w:val="FootnoteText"/>
        <w:rPr>
          <w:sz w:val="18"/>
          <w:szCs w:val="18"/>
        </w:rPr>
      </w:pPr>
      <w:r>
        <w:rPr>
          <w:rStyle w:val="FootnoteReference"/>
        </w:rPr>
        <w:footnoteRef/>
      </w:r>
      <w:r w:rsidRPr="00AA3218">
        <w:rPr>
          <w:lang w:val="en-US"/>
        </w:rPr>
        <w:t xml:space="preserve"> </w:t>
      </w:r>
      <w:hyperlink r:id="rId6" w:history="1">
        <w:r w:rsidR="000B1F74" w:rsidRPr="00E63C0D">
          <w:rPr>
            <w:rStyle w:val="Hyperlink"/>
            <w:sz w:val="18"/>
            <w:szCs w:val="18"/>
          </w:rPr>
          <w:t>https://arpej.eu/content/files/2026/02/LA-CLE--7---ENJEU-MINEURS-2025---ARPEJ-FE-VRIER-2026-1.pdf</w:t>
        </w:r>
      </w:hyperlink>
      <w:r w:rsidR="000B1F74">
        <w:rPr>
          <w:sz w:val="18"/>
          <w:szCs w:val="18"/>
        </w:rPr>
        <w:t xml:space="preserve"> </w:t>
      </w:r>
    </w:p>
  </w:footnote>
  <w:footnote w:id="10">
    <w:p w14:paraId="55C51AE8" w14:textId="711CD2EA" w:rsidR="0004457E" w:rsidRDefault="0004457E">
      <w:pPr>
        <w:pStyle w:val="FootnoteText"/>
      </w:pPr>
      <w:r>
        <w:rPr>
          <w:rStyle w:val="FootnoteReference"/>
        </w:rPr>
        <w:footnoteRef/>
      </w:r>
      <w:r>
        <w:t xml:space="preserve"> </w:t>
      </w:r>
      <w:hyperlink r:id="rId7" w:history="1">
        <w:r w:rsidR="00BE1C2F" w:rsidRPr="00AA3218">
          <w:rPr>
            <w:rStyle w:val="Hyperlink"/>
            <w:sz w:val="18"/>
            <w:szCs w:val="18"/>
            <w:lang w:val="en-US"/>
          </w:rPr>
          <w:t>https://addictions-france.org/datafolder/uploads/2025/09/VDEF-RAPPORT-PEPS_compressed.pdf</w:t>
        </w:r>
      </w:hyperlink>
    </w:p>
  </w:footnote>
  <w:footnote w:id="11">
    <w:p w14:paraId="15E56FB5" w14:textId="1269E917" w:rsidR="009E1157" w:rsidRDefault="009E1157">
      <w:pPr>
        <w:pStyle w:val="FootnoteText"/>
      </w:pPr>
      <w:r>
        <w:rPr>
          <w:rStyle w:val="FootnoteReference"/>
        </w:rPr>
        <w:footnoteRef/>
      </w:r>
      <w:r>
        <w:t xml:space="preserve"> </w:t>
      </w:r>
      <w:r w:rsidRPr="00645AE1">
        <w:rPr>
          <w:sz w:val="17"/>
          <w:szCs w:val="17"/>
        </w:rPr>
        <w:t xml:space="preserve">Stéphanie Marteau, « Euro 2021 et paris sportifs en ligne : </w:t>
      </w:r>
      <w:proofErr w:type="gramStart"/>
      <w:r w:rsidRPr="00645AE1">
        <w:rPr>
          <w:sz w:val="17"/>
          <w:szCs w:val="17"/>
        </w:rPr>
        <w:t>l’overdose</w:t>
      </w:r>
      <w:proofErr w:type="gramEnd"/>
      <w:r w:rsidRPr="00645AE1">
        <w:rPr>
          <w:sz w:val="17"/>
          <w:szCs w:val="17"/>
        </w:rPr>
        <w:t xml:space="preserve"> du « marketing de la misère » », </w:t>
      </w:r>
      <w:r w:rsidRPr="00645AE1">
        <w:rPr>
          <w:i/>
          <w:iCs/>
          <w:sz w:val="17"/>
          <w:szCs w:val="17"/>
        </w:rPr>
        <w:t>Le Monde</w:t>
      </w:r>
      <w:r w:rsidRPr="00645AE1">
        <w:rPr>
          <w:sz w:val="17"/>
          <w:szCs w:val="17"/>
        </w:rPr>
        <w:t>, 24 juin 2021</w:t>
      </w:r>
    </w:p>
  </w:footnote>
  <w:footnote w:id="12">
    <w:p w14:paraId="2BF862DD" w14:textId="0BF25491" w:rsidR="008C6C23" w:rsidRDefault="008C6C23">
      <w:pPr>
        <w:pStyle w:val="FootnoteText"/>
      </w:pPr>
      <w:r>
        <w:rPr>
          <w:rStyle w:val="FootnoteReference"/>
        </w:rPr>
        <w:footnoteRef/>
      </w:r>
      <w:r>
        <w:t xml:space="preserve"> </w:t>
      </w:r>
      <w:r w:rsidRPr="00645AE1">
        <w:rPr>
          <w:sz w:val="17"/>
          <w:szCs w:val="17"/>
        </w:rPr>
        <w:t>Selon les relevés d’une équipe d’Addictions France entre la mi-juin et le début du mois de juillet.</w:t>
      </w:r>
    </w:p>
  </w:footnote>
  <w:footnote w:id="13">
    <w:p w14:paraId="0E824D30" w14:textId="4C8A3ACF" w:rsidR="008C6C23" w:rsidRDefault="008C6C23">
      <w:pPr>
        <w:pStyle w:val="FootnoteText"/>
      </w:pPr>
      <w:r>
        <w:rPr>
          <w:rStyle w:val="FootnoteReference"/>
        </w:rPr>
        <w:footnoteRef/>
      </w:r>
      <w:r>
        <w:t xml:space="preserve"> </w:t>
      </w:r>
      <w:r w:rsidRPr="00645AE1">
        <w:rPr>
          <w:sz w:val="17"/>
          <w:szCs w:val="17"/>
        </w:rPr>
        <w:t>Louis Heidsieck, « Les paris sportifs, l'autre grand enjeu de l'Euro », Le Figaro, 11 juin 2021</w:t>
      </w:r>
    </w:p>
  </w:footnote>
  <w:footnote w:id="14">
    <w:p w14:paraId="3210D4E3" w14:textId="1DF2483B" w:rsidR="00D9238F" w:rsidRDefault="00D9238F">
      <w:pPr>
        <w:pStyle w:val="FootnoteText"/>
      </w:pPr>
      <w:r>
        <w:rPr>
          <w:rStyle w:val="FootnoteReference"/>
        </w:rPr>
        <w:footnoteRef/>
      </w:r>
      <w:r>
        <w:t xml:space="preserve"> </w:t>
      </w:r>
      <w:r w:rsidRPr="00645AE1">
        <w:rPr>
          <w:sz w:val="17"/>
          <w:szCs w:val="17"/>
        </w:rPr>
        <w:t xml:space="preserve">Ambrine Ziani, « Les pubs de paris sportifs à l’unisson », </w:t>
      </w:r>
      <w:r w:rsidRPr="00645AE1">
        <w:rPr>
          <w:i/>
          <w:iCs/>
          <w:sz w:val="17"/>
          <w:szCs w:val="17"/>
        </w:rPr>
        <w:t>Stratégies</w:t>
      </w:r>
      <w:r w:rsidRPr="00645AE1">
        <w:rPr>
          <w:sz w:val="17"/>
          <w:szCs w:val="17"/>
        </w:rPr>
        <w:t xml:space="preserve"> n°2080, 15 avril 2021</w:t>
      </w:r>
    </w:p>
  </w:footnote>
  <w:footnote w:id="15">
    <w:p w14:paraId="43339A7E" w14:textId="3F3C32D1" w:rsidR="00D9238F" w:rsidRDefault="00D9238F">
      <w:pPr>
        <w:pStyle w:val="FootnoteText"/>
      </w:pPr>
      <w:r>
        <w:rPr>
          <w:rStyle w:val="FootnoteReference"/>
        </w:rPr>
        <w:footnoteRef/>
      </w:r>
      <w:r>
        <w:t xml:space="preserve"> </w:t>
      </w:r>
      <w:r w:rsidRPr="00645AE1">
        <w:rPr>
          <w:sz w:val="17"/>
          <w:szCs w:val="17"/>
        </w:rPr>
        <w:t xml:space="preserve">Critères définis par le DSM V, </w:t>
      </w:r>
      <w:r w:rsidRPr="00645AE1">
        <w:rPr>
          <w:i/>
          <w:iCs/>
          <w:sz w:val="17"/>
          <w:szCs w:val="17"/>
        </w:rPr>
        <w:t>Manuel diagnostique et statistique des troubles mentaux</w:t>
      </w:r>
      <w:r w:rsidRPr="00645AE1">
        <w:rPr>
          <w:sz w:val="17"/>
          <w:szCs w:val="17"/>
        </w:rPr>
        <w:t xml:space="preserve"> de l'Association Américaine de Psychiatrie, permettant de caractériser un comportement de jeu excessif/pathologique</w:t>
      </w:r>
    </w:p>
  </w:footnote>
  <w:footnote w:id="16">
    <w:p w14:paraId="6C894A71" w14:textId="464E5675" w:rsidR="00D9238F" w:rsidRDefault="00D9238F">
      <w:pPr>
        <w:pStyle w:val="FootnoteText"/>
      </w:pPr>
      <w:r>
        <w:rPr>
          <w:rStyle w:val="FootnoteReference"/>
        </w:rPr>
        <w:footnoteRef/>
      </w:r>
      <w:r>
        <w:t xml:space="preserve"> </w:t>
      </w:r>
      <w:r w:rsidRPr="00645AE1">
        <w:rPr>
          <w:sz w:val="17"/>
          <w:szCs w:val="17"/>
        </w:rPr>
        <w:t>Association Addictions France, « Les jeux : hasard, argent, vidéos et illusions », Décryptages n°31, avril 2018</w:t>
      </w:r>
    </w:p>
  </w:footnote>
  <w:footnote w:id="17">
    <w:p w14:paraId="2A158537" w14:textId="518DEEA7" w:rsidR="00E160A7" w:rsidRDefault="00E160A7">
      <w:pPr>
        <w:pStyle w:val="FootnoteText"/>
      </w:pPr>
      <w:r>
        <w:rPr>
          <w:rStyle w:val="FootnoteReference"/>
        </w:rPr>
        <w:footnoteRef/>
      </w:r>
      <w:r>
        <w:t xml:space="preserve"> </w:t>
      </w:r>
      <w:hyperlink r:id="rId8" w:history="1">
        <w:r w:rsidRPr="00E63C0D">
          <w:rPr>
            <w:rStyle w:val="Hyperlink"/>
            <w:sz w:val="18"/>
            <w:szCs w:val="18"/>
          </w:rPr>
          <w:t>https://www.santepubliquefrance.fr/presse/2022/risques-associes-aux-paris-sportifs-pour-la-premiere-fois-sante-publique-france-lance-une-campagne-de-prevention</w:t>
        </w:r>
      </w:hyperlink>
      <w:r>
        <w:rPr>
          <w:sz w:val="18"/>
          <w:szCs w:val="18"/>
        </w:rPr>
        <w:t xml:space="preserve"> </w:t>
      </w:r>
    </w:p>
  </w:footnote>
  <w:footnote w:id="18">
    <w:p w14:paraId="254C0244" w14:textId="77777777" w:rsidR="007A1D43" w:rsidRPr="00645AE1" w:rsidRDefault="007A1D43" w:rsidP="007A1D43">
      <w:pPr>
        <w:pStyle w:val="EndnoteText"/>
        <w:spacing w:after="360"/>
        <w:rPr>
          <w:sz w:val="17"/>
          <w:szCs w:val="17"/>
        </w:rPr>
      </w:pPr>
      <w:r>
        <w:rPr>
          <w:rStyle w:val="FootnoteReference"/>
        </w:rPr>
        <w:footnoteRef/>
      </w:r>
      <w:r>
        <w:t xml:space="preserve"> </w:t>
      </w:r>
      <w:r w:rsidRPr="00645AE1">
        <w:rPr>
          <w:sz w:val="17"/>
          <w:szCs w:val="17"/>
        </w:rPr>
        <w:t xml:space="preserve">Latifa </w:t>
      </w:r>
      <w:proofErr w:type="spellStart"/>
      <w:r w:rsidRPr="00645AE1">
        <w:rPr>
          <w:sz w:val="17"/>
          <w:szCs w:val="17"/>
        </w:rPr>
        <w:t>Oulkhouir</w:t>
      </w:r>
      <w:proofErr w:type="spellEnd"/>
      <w:r w:rsidRPr="00645AE1">
        <w:rPr>
          <w:sz w:val="17"/>
          <w:szCs w:val="17"/>
        </w:rPr>
        <w:t xml:space="preserve">, « Paris sportifs en ligne : « On chasse les joueurs qui gagnent » », </w:t>
      </w:r>
      <w:r w:rsidRPr="00645AE1">
        <w:rPr>
          <w:i/>
          <w:iCs/>
          <w:sz w:val="17"/>
          <w:szCs w:val="17"/>
        </w:rPr>
        <w:t>Bondy Blog</w:t>
      </w:r>
      <w:r w:rsidRPr="00645AE1">
        <w:rPr>
          <w:sz w:val="17"/>
          <w:szCs w:val="17"/>
        </w:rPr>
        <w:t>, 4 juin 2021</w:t>
      </w:r>
    </w:p>
    <w:p w14:paraId="55946A58" w14:textId="6FFFBBD9" w:rsidR="007A1D43" w:rsidRDefault="007A1D43">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5A9E3" w14:textId="7BB3D97A" w:rsidR="00DE7DAE" w:rsidRDefault="00E76C5E" w:rsidP="00D13F0E">
    <w:pPr>
      <w:pStyle w:val="Header"/>
      <w:ind w:left="851"/>
      <w:jc w:val="right"/>
    </w:pPr>
    <w:r>
      <w:rPr>
        <w:noProof/>
      </w:rPr>
      <mc:AlternateContent>
        <mc:Choice Requires="wps">
          <w:drawing>
            <wp:anchor distT="0" distB="0" distL="114300" distR="114300" simplePos="0" relativeHeight="251658245" behindDoc="0" locked="0" layoutInCell="1" allowOverlap="1" wp14:anchorId="03671900" wp14:editId="40471F69">
              <wp:simplePos x="0" y="0"/>
              <wp:positionH relativeFrom="column">
                <wp:posOffset>-853440</wp:posOffset>
              </wp:positionH>
              <wp:positionV relativeFrom="paragraph">
                <wp:posOffset>-162560</wp:posOffset>
              </wp:positionV>
              <wp:extent cx="7972425" cy="323850"/>
              <wp:effectExtent l="0" t="0" r="9525" b="0"/>
              <wp:wrapNone/>
              <wp:docPr id="257" name="Zone de texte 257"/>
              <wp:cNvGraphicFramePr/>
              <a:graphic xmlns:a="http://schemas.openxmlformats.org/drawingml/2006/main">
                <a:graphicData uri="http://schemas.microsoft.com/office/word/2010/wordprocessingShape">
                  <wps:wsp>
                    <wps:cNvSpPr txBox="1"/>
                    <wps:spPr>
                      <a:xfrm>
                        <a:off x="0" y="0"/>
                        <a:ext cx="7972425" cy="323850"/>
                      </a:xfrm>
                      <a:prstGeom prst="rect">
                        <a:avLst/>
                      </a:prstGeom>
                      <a:solidFill>
                        <a:schemeClr val="tx1"/>
                      </a:solidFill>
                      <a:ln w="6350">
                        <a:noFill/>
                      </a:ln>
                    </wps:spPr>
                    <wps:txbx>
                      <w:txbxContent>
                        <w:p w14:paraId="381F5EA7" w14:textId="77777777" w:rsidR="007A0050" w:rsidRPr="007A0050" w:rsidRDefault="007A0050" w:rsidP="00E76C5E">
                          <w:pPr>
                            <w:ind w:left="567"/>
                            <w:rPr>
                              <w:b/>
                              <w:bCs/>
                              <w:sz w:val="10"/>
                              <w:szCs w:val="10"/>
                            </w:rPr>
                          </w:pPr>
                          <w:bookmarkStart w:id="0" w:name="_Hlk76983091"/>
                          <w:bookmarkEnd w:id="0"/>
                        </w:p>
                        <w:p w14:paraId="413747AF" w14:textId="0E2A5E1E" w:rsidR="00E76C5E" w:rsidRPr="002E30A2" w:rsidRDefault="002E30A2" w:rsidP="00964232">
                          <w:pPr>
                            <w:ind w:left="284"/>
                            <w:rPr>
                              <w:b/>
                              <w:bCs/>
                              <w:color w:val="FFFFFF" w:themeColor="background1"/>
                              <w:sz w:val="20"/>
                              <w:szCs w:val="20"/>
                            </w:rPr>
                          </w:pPr>
                          <w:r w:rsidRPr="002E30A2">
                            <w:rPr>
                              <w:b/>
                              <w:bCs/>
                              <w:color w:val="FFFFFF" w:themeColor="background1"/>
                              <w:sz w:val="20"/>
                              <w:szCs w:val="20"/>
                            </w:rPr>
                            <w:t>NOTE DE PO</w:t>
                          </w:r>
                          <w:r w:rsidR="008735A0">
                            <w:rPr>
                              <w:b/>
                              <w:bCs/>
                              <w:color w:val="FFFFFF" w:themeColor="background1"/>
                              <w:sz w:val="20"/>
                              <w:szCs w:val="20"/>
                            </w:rPr>
                            <w:t>SITION</w:t>
                          </w:r>
                          <w:r w:rsidR="00E76C5E" w:rsidRPr="002E30A2">
                            <w:rPr>
                              <w:b/>
                              <w:bCs/>
                              <w:color w:val="FFFFFF" w:themeColor="background1"/>
                              <w:sz w:val="20"/>
                              <w:szCs w:val="20"/>
                            </w:rPr>
                            <w:tab/>
                          </w:r>
                          <w:r w:rsidR="00E76C5E" w:rsidRPr="002E30A2">
                            <w:rPr>
                              <w:b/>
                              <w:bCs/>
                              <w:color w:val="FFFFFF" w:themeColor="background1"/>
                              <w:sz w:val="20"/>
                              <w:szCs w:val="20"/>
                            </w:rPr>
                            <w:tab/>
                          </w:r>
                          <w:r w:rsidR="00E76C5E" w:rsidRPr="002E30A2">
                            <w:rPr>
                              <w:b/>
                              <w:bCs/>
                              <w:color w:val="FFFFFF" w:themeColor="background1"/>
                              <w:sz w:val="20"/>
                              <w:szCs w:val="20"/>
                            </w:rPr>
                            <w:tab/>
                          </w:r>
                          <w:r w:rsidR="00E76C5E" w:rsidRPr="002E30A2">
                            <w:rPr>
                              <w:b/>
                              <w:bCs/>
                              <w:color w:val="FFFFFF" w:themeColor="background1"/>
                              <w:sz w:val="20"/>
                              <w:szCs w:val="20"/>
                            </w:rPr>
                            <w:tab/>
                          </w:r>
                          <w:r w:rsidR="00E76C5E" w:rsidRPr="002E30A2">
                            <w:rPr>
                              <w:b/>
                              <w:bCs/>
                              <w:color w:val="FFFFFF" w:themeColor="background1"/>
                              <w:sz w:val="20"/>
                              <w:szCs w:val="20"/>
                            </w:rPr>
                            <w:tab/>
                          </w:r>
                          <w:r w:rsidR="00E76C5E" w:rsidRPr="002E30A2">
                            <w:rPr>
                              <w:b/>
                              <w:bCs/>
                              <w:color w:val="FFFFFF" w:themeColor="background1"/>
                              <w:sz w:val="20"/>
                              <w:szCs w:val="20"/>
                            </w:rPr>
                            <w:tab/>
                          </w:r>
                          <w:r w:rsidR="00E76C5E" w:rsidRPr="002E30A2">
                            <w:rPr>
                              <w:b/>
                              <w:bCs/>
                              <w:color w:val="FFFFFF" w:themeColor="background1"/>
                              <w:sz w:val="20"/>
                              <w:szCs w:val="20"/>
                            </w:rPr>
                            <w:tab/>
                          </w:r>
                          <w:r w:rsidR="00E76C5E" w:rsidRPr="002E30A2">
                            <w:rPr>
                              <w:b/>
                              <w:bCs/>
                              <w:color w:val="FFFFFF" w:themeColor="background1"/>
                              <w:sz w:val="20"/>
                              <w:szCs w:val="20"/>
                            </w:rPr>
                            <w:tab/>
                          </w:r>
                          <w:r w:rsidR="00E76C5E" w:rsidRPr="002E30A2">
                            <w:rPr>
                              <w:b/>
                              <w:bCs/>
                              <w:color w:val="FFFFFF" w:themeColor="background1"/>
                              <w:sz w:val="20"/>
                              <w:szCs w:val="20"/>
                            </w:rPr>
                            <w:tab/>
                          </w:r>
                          <w:r w:rsidRPr="002E30A2">
                            <w:rPr>
                              <w:b/>
                              <w:bCs/>
                              <w:color w:val="FFFFFF" w:themeColor="background1"/>
                              <w:sz w:val="20"/>
                              <w:szCs w:val="20"/>
                            </w:rPr>
                            <w:t xml:space="preserve">          </w:t>
                          </w:r>
                          <w:r w:rsidR="00E76C5E" w:rsidRPr="002E30A2">
                            <w:rPr>
                              <w:b/>
                              <w:bCs/>
                              <w:color w:val="FFFFFF" w:themeColor="background1"/>
                              <w:sz w:val="20"/>
                              <w:szCs w:val="20"/>
                            </w:rPr>
                            <w:tab/>
                          </w:r>
                          <w:r w:rsidR="008735A0">
                            <w:rPr>
                              <w:b/>
                              <w:bCs/>
                              <w:color w:val="FFFFFF" w:themeColor="background1"/>
                              <w:sz w:val="20"/>
                              <w:szCs w:val="20"/>
                            </w:rPr>
                            <w:t xml:space="preserve">                                    Addictions France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671900" id="_x0000_t202" coordsize="21600,21600" o:spt="202" path="m,l,21600r21600,l21600,xe">
              <v:stroke joinstyle="miter"/>
              <v:path gradientshapeok="t" o:connecttype="rect"/>
            </v:shapetype>
            <v:shape id="Zone de texte 257" o:spid="_x0000_s1027" type="#_x0000_t202" style="position:absolute;left:0;text-align:left;margin-left:-67.2pt;margin-top:-12.8pt;width:627.75pt;height:25.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" fillcolor="#2d5357 [3213]" stroked="f" strokeweight=".5pt">
              <v:textbox>
                <w:txbxContent>
                  <w:p w14:paraId="381F5EA7" w14:textId="77777777" w:rsidR="007A0050" w:rsidRPr="007A0050" w:rsidRDefault="007A0050" w:rsidP="00E76C5E">
                    <w:pPr>
                      <w:ind w:left="567"/>
                      <w:rPr>
                        <w:b/>
                        <w:bCs/>
                        <w:sz w:val="10"/>
                        <w:szCs w:val="10"/>
                      </w:rPr>
                    </w:pPr>
                    <w:bookmarkStart w:id="1" w:name="_Hlk76983091"/>
                    <w:bookmarkEnd w:id="1"/>
                  </w:p>
                  <w:p w14:paraId="413747AF" w14:textId="0E2A5E1E" w:rsidR="00E76C5E" w:rsidRPr="002E30A2" w:rsidRDefault="002E30A2" w:rsidP="00964232">
                    <w:pPr>
                      <w:ind w:left="284"/>
                      <w:rPr>
                        <w:b/>
                        <w:bCs/>
                        <w:color w:val="FFFFFF" w:themeColor="background1"/>
                        <w:sz w:val="20"/>
                        <w:szCs w:val="20"/>
                      </w:rPr>
                    </w:pPr>
                    <w:r w:rsidRPr="002E30A2">
                      <w:rPr>
                        <w:b/>
                        <w:bCs/>
                        <w:color w:val="FFFFFF" w:themeColor="background1"/>
                        <w:sz w:val="20"/>
                        <w:szCs w:val="20"/>
                      </w:rPr>
                      <w:t>NOTE DE PO</w:t>
                    </w:r>
                    <w:r w:rsidR="008735A0">
                      <w:rPr>
                        <w:b/>
                        <w:bCs/>
                        <w:color w:val="FFFFFF" w:themeColor="background1"/>
                        <w:sz w:val="20"/>
                        <w:szCs w:val="20"/>
                      </w:rPr>
                      <w:t>SITION</w:t>
                    </w:r>
                    <w:r w:rsidR="00E76C5E" w:rsidRPr="002E30A2">
                      <w:rPr>
                        <w:b/>
                        <w:bCs/>
                        <w:color w:val="FFFFFF" w:themeColor="background1"/>
                        <w:sz w:val="20"/>
                        <w:szCs w:val="20"/>
                      </w:rPr>
                      <w:tab/>
                    </w:r>
                    <w:r w:rsidR="00E76C5E" w:rsidRPr="002E30A2">
                      <w:rPr>
                        <w:b/>
                        <w:bCs/>
                        <w:color w:val="FFFFFF" w:themeColor="background1"/>
                        <w:sz w:val="20"/>
                        <w:szCs w:val="20"/>
                      </w:rPr>
                      <w:tab/>
                    </w:r>
                    <w:r w:rsidR="00E76C5E" w:rsidRPr="002E30A2">
                      <w:rPr>
                        <w:b/>
                        <w:bCs/>
                        <w:color w:val="FFFFFF" w:themeColor="background1"/>
                        <w:sz w:val="20"/>
                        <w:szCs w:val="20"/>
                      </w:rPr>
                      <w:tab/>
                    </w:r>
                    <w:r w:rsidR="00E76C5E" w:rsidRPr="002E30A2">
                      <w:rPr>
                        <w:b/>
                        <w:bCs/>
                        <w:color w:val="FFFFFF" w:themeColor="background1"/>
                        <w:sz w:val="20"/>
                        <w:szCs w:val="20"/>
                      </w:rPr>
                      <w:tab/>
                    </w:r>
                    <w:r w:rsidR="00E76C5E" w:rsidRPr="002E30A2">
                      <w:rPr>
                        <w:b/>
                        <w:bCs/>
                        <w:color w:val="FFFFFF" w:themeColor="background1"/>
                        <w:sz w:val="20"/>
                        <w:szCs w:val="20"/>
                      </w:rPr>
                      <w:tab/>
                    </w:r>
                    <w:r w:rsidR="00E76C5E" w:rsidRPr="002E30A2">
                      <w:rPr>
                        <w:b/>
                        <w:bCs/>
                        <w:color w:val="FFFFFF" w:themeColor="background1"/>
                        <w:sz w:val="20"/>
                        <w:szCs w:val="20"/>
                      </w:rPr>
                      <w:tab/>
                    </w:r>
                    <w:r w:rsidR="00E76C5E" w:rsidRPr="002E30A2">
                      <w:rPr>
                        <w:b/>
                        <w:bCs/>
                        <w:color w:val="FFFFFF" w:themeColor="background1"/>
                        <w:sz w:val="20"/>
                        <w:szCs w:val="20"/>
                      </w:rPr>
                      <w:tab/>
                    </w:r>
                    <w:r w:rsidR="00E76C5E" w:rsidRPr="002E30A2">
                      <w:rPr>
                        <w:b/>
                        <w:bCs/>
                        <w:color w:val="FFFFFF" w:themeColor="background1"/>
                        <w:sz w:val="20"/>
                        <w:szCs w:val="20"/>
                      </w:rPr>
                      <w:tab/>
                    </w:r>
                    <w:r w:rsidR="00E76C5E" w:rsidRPr="002E30A2">
                      <w:rPr>
                        <w:b/>
                        <w:bCs/>
                        <w:color w:val="FFFFFF" w:themeColor="background1"/>
                        <w:sz w:val="20"/>
                        <w:szCs w:val="20"/>
                      </w:rPr>
                      <w:tab/>
                    </w:r>
                    <w:r w:rsidRPr="002E30A2">
                      <w:rPr>
                        <w:b/>
                        <w:bCs/>
                        <w:color w:val="FFFFFF" w:themeColor="background1"/>
                        <w:sz w:val="20"/>
                        <w:szCs w:val="20"/>
                      </w:rPr>
                      <w:t xml:space="preserve">          </w:t>
                    </w:r>
                    <w:r w:rsidR="00E76C5E" w:rsidRPr="002E30A2">
                      <w:rPr>
                        <w:b/>
                        <w:bCs/>
                        <w:color w:val="FFFFFF" w:themeColor="background1"/>
                        <w:sz w:val="20"/>
                        <w:szCs w:val="20"/>
                      </w:rPr>
                      <w:tab/>
                    </w:r>
                    <w:r w:rsidR="008735A0">
                      <w:rPr>
                        <w:b/>
                        <w:bCs/>
                        <w:color w:val="FFFFFF" w:themeColor="background1"/>
                        <w:sz w:val="20"/>
                        <w:szCs w:val="20"/>
                      </w:rPr>
                      <w:t xml:space="preserve">                                    Addictions France</w:t>
                    </w:r>
                  </w:p>
                </w:txbxContent>
              </v:textbox>
            </v:shape>
          </w:pict>
        </mc:Fallback>
      </mc:AlternateContent>
    </w:r>
    <w:r w:rsidR="00DE7DAE">
      <w:rPr>
        <w:noProof/>
      </w:rPr>
      <w:drawing>
        <wp:anchor distT="0" distB="0" distL="114300" distR="114300" simplePos="0" relativeHeight="251658240" behindDoc="1" locked="1" layoutInCell="1" allowOverlap="1" wp14:anchorId="78C0EA51" wp14:editId="41E43AD5">
          <wp:simplePos x="0" y="0"/>
          <wp:positionH relativeFrom="page">
            <wp:align>right</wp:align>
          </wp:positionH>
          <wp:positionV relativeFrom="page">
            <wp:posOffset>0</wp:posOffset>
          </wp:positionV>
          <wp:extent cx="7560000" cy="10695600"/>
          <wp:effectExtent l="0" t="0" r="3175" b="0"/>
          <wp:wrapNone/>
          <wp:docPr id="1804495592" name="Image 1804495592" descr="Une image contenant texte&#10;&#10;Description générée automatiquement"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10;&#10;Description générée automatiquement" hidden="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5600"/>
                  </a:xfrm>
                  <a:prstGeom prst="rect">
                    <a:avLst/>
                  </a:prstGeom>
                </pic:spPr>
              </pic:pic>
            </a:graphicData>
          </a:graphic>
          <wp14:sizeRelH relativeFrom="page">
            <wp14:pctWidth>0</wp14:pctWidth>
          </wp14:sizeRelH>
          <wp14:sizeRelV relativeFrom="page">
            <wp14:pctHeight>0</wp14:pctHeight>
          </wp14:sizeRelV>
        </wp:anchor>
      </w:drawing>
    </w:r>
    <w:r w:rsidR="00F935C7">
      <w:rPr>
        <w:rFonts w:ascii="Sansation" w:eastAsia="Sansation" w:hAnsi="Sansation" w:cs="Times New Roman"/>
        <w:color w:val="3F3F3E"/>
        <w:sz w:val="22"/>
        <w:szCs w:val="22"/>
      </w:rPr>
      <w:t xml:space="preserve">     </w:t>
    </w:r>
    <w:r>
      <w:rPr>
        <w:rFonts w:ascii="Sansation" w:eastAsia="Sansation" w:hAnsi="Sansation" w:cs="Times New Roman"/>
        <w:color w:val="3F3F3E"/>
        <w:sz w:val="22"/>
        <w:szCs w:val="22"/>
      </w:rPr>
      <w:t xml:space="preserve">            </w:t>
    </w:r>
    <w:r w:rsidR="00D13F0E">
      <w:rPr>
        <w:rFonts w:ascii="Sansation" w:eastAsia="Sansation" w:hAnsi="Sansation" w:cs="Times New Roman"/>
        <w:color w:val="3F3F3E"/>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5CEC7" w14:textId="7295B19C" w:rsidR="006B035F" w:rsidRDefault="00D80097" w:rsidP="006B035F">
    <w:pPr>
      <w:pStyle w:val="Header"/>
      <w:ind w:left="851"/>
      <w:jc w:val="right"/>
    </w:pPr>
    <w:r>
      <w:rPr>
        <w:noProof/>
      </w:rPr>
      <mc:AlternateContent>
        <mc:Choice Requires="wps">
          <w:drawing>
            <wp:anchor distT="0" distB="0" distL="114300" distR="114300" simplePos="0" relativeHeight="251658247" behindDoc="0" locked="0" layoutInCell="1" allowOverlap="1" wp14:anchorId="4F3FF7A9" wp14:editId="5172B02E">
              <wp:simplePos x="0" y="0"/>
              <wp:positionH relativeFrom="column">
                <wp:posOffset>5581650</wp:posOffset>
              </wp:positionH>
              <wp:positionV relativeFrom="paragraph">
                <wp:posOffset>1393190</wp:posOffset>
              </wp:positionV>
              <wp:extent cx="1005840" cy="274320"/>
              <wp:effectExtent l="0" t="0" r="3810" b="0"/>
              <wp:wrapNone/>
              <wp:docPr id="2" name="Rectangle 2"/>
              <wp:cNvGraphicFramePr/>
              <a:graphic xmlns:a="http://schemas.openxmlformats.org/drawingml/2006/main">
                <a:graphicData uri="http://schemas.microsoft.com/office/word/2010/wordprocessingShape">
                  <wps:wsp>
                    <wps:cNvSpPr/>
                    <wps:spPr>
                      <a:xfrm>
                        <a:off x="0" y="0"/>
                        <a:ext cx="1005840" cy="274320"/>
                      </a:xfrm>
                      <a:prstGeom prst="rect">
                        <a:avLst/>
                      </a:prstGeom>
                      <a:solidFill>
                        <a:schemeClr val="tx1">
                          <a:alpha val="62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5AFDF5" w14:textId="70B83361" w:rsidR="00D80097" w:rsidRPr="00D80097" w:rsidRDefault="00F77C42" w:rsidP="00D80097">
                          <w:pPr>
                            <w:jc w:val="center"/>
                            <w:rPr>
                              <w:color w:val="FFFFFF" w:themeColor="background1"/>
                              <w:sz w:val="22"/>
                              <w:szCs w:val="22"/>
                            </w:rPr>
                          </w:pPr>
                          <w:r>
                            <w:rPr>
                              <w:color w:val="FFFFFF" w:themeColor="background1"/>
                              <w:sz w:val="22"/>
                              <w:szCs w:val="22"/>
                            </w:rPr>
                            <w:t>Mars</w:t>
                          </w:r>
                          <w:r w:rsidR="00D80097" w:rsidRPr="00D80097">
                            <w:rPr>
                              <w:color w:val="FFFFFF" w:themeColor="background1"/>
                              <w:sz w:val="22"/>
                              <w:szCs w:val="22"/>
                            </w:rPr>
                            <w:t xml:space="preserve"> 202</w:t>
                          </w:r>
                          <w:r>
                            <w:rPr>
                              <w:color w:val="FFFFFF" w:themeColor="background1"/>
                              <w:sz w:val="22"/>
                              <w:szCs w:val="22"/>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3FF7A9" id="Rectangle 2" o:spid="_x0000_s1028" style="position:absolute;left:0;text-align:left;margin-left:439.5pt;margin-top:109.7pt;width:79.2pt;height:21.6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" fillcolor="#2d5357 [3213]" stroked="f" strokeweight="1pt">
              <v:fill opacity="40606f"/>
              <v:textbox>
                <w:txbxContent>
                  <w:p w14:paraId="6D5AFDF5" w14:textId="70B83361" w:rsidR="00D80097" w:rsidRPr="00D80097" w:rsidRDefault="00F77C42" w:rsidP="00D80097">
                    <w:pPr>
                      <w:jc w:val="center"/>
                      <w:rPr>
                        <w:color w:val="FFFFFF" w:themeColor="background1"/>
                        <w:sz w:val="22"/>
                        <w:szCs w:val="22"/>
                      </w:rPr>
                    </w:pPr>
                    <w:r>
                      <w:rPr>
                        <w:color w:val="FFFFFF" w:themeColor="background1"/>
                        <w:sz w:val="22"/>
                        <w:szCs w:val="22"/>
                      </w:rPr>
                      <w:t>Mars</w:t>
                    </w:r>
                    <w:r w:rsidR="00D80097" w:rsidRPr="00D80097">
                      <w:rPr>
                        <w:color w:val="FFFFFF" w:themeColor="background1"/>
                        <w:sz w:val="22"/>
                        <w:szCs w:val="22"/>
                      </w:rPr>
                      <w:t xml:space="preserve"> 202</w:t>
                    </w:r>
                    <w:r>
                      <w:rPr>
                        <w:color w:val="FFFFFF" w:themeColor="background1"/>
                        <w:sz w:val="22"/>
                        <w:szCs w:val="22"/>
                      </w:rPr>
                      <w:t>6</w:t>
                    </w:r>
                  </w:p>
                </w:txbxContent>
              </v:textbox>
            </v:rect>
          </w:pict>
        </mc:Fallback>
      </mc:AlternateContent>
    </w:r>
    <w:r>
      <w:rPr>
        <w:noProof/>
      </w:rPr>
      <mc:AlternateContent>
        <mc:Choice Requires="wps">
          <w:drawing>
            <wp:anchor distT="0" distB="0" distL="114300" distR="114300" simplePos="0" relativeHeight="251658246" behindDoc="0" locked="0" layoutInCell="1" allowOverlap="1" wp14:anchorId="676987B1" wp14:editId="64199D63">
              <wp:simplePos x="0" y="0"/>
              <wp:positionH relativeFrom="column">
                <wp:posOffset>2508885</wp:posOffset>
              </wp:positionH>
              <wp:positionV relativeFrom="paragraph">
                <wp:posOffset>696595</wp:posOffset>
              </wp:positionV>
              <wp:extent cx="3219450" cy="514350"/>
              <wp:effectExtent l="0" t="0" r="0" b="0"/>
              <wp:wrapNone/>
              <wp:docPr id="486" name="Zone de texte 486"/>
              <wp:cNvGraphicFramePr/>
              <a:graphic xmlns:a="http://schemas.openxmlformats.org/drawingml/2006/main">
                <a:graphicData uri="http://schemas.microsoft.com/office/word/2010/wordprocessingShape">
                  <wps:wsp>
                    <wps:cNvSpPr txBox="1"/>
                    <wps:spPr>
                      <a:xfrm>
                        <a:off x="0" y="0"/>
                        <a:ext cx="3219450" cy="514350"/>
                      </a:xfrm>
                      <a:prstGeom prst="rect">
                        <a:avLst/>
                      </a:prstGeom>
                      <a:noFill/>
                      <a:ln w="6350">
                        <a:noFill/>
                      </a:ln>
                    </wps:spPr>
                    <wps:txbx>
                      <w:txbxContent>
                        <w:p w14:paraId="55B4FDBB" w14:textId="2F0C23EA" w:rsidR="007A0050" w:rsidRPr="008735A0" w:rsidRDefault="00E407F7">
                          <w:pPr>
                            <w:rPr>
                              <w:b/>
                              <w:bCs/>
                              <w:sz w:val="48"/>
                              <w:szCs w:val="48"/>
                            </w:rPr>
                          </w:pPr>
                          <w:r w:rsidRPr="008735A0">
                            <w:rPr>
                              <w:b/>
                              <w:bCs/>
                              <w:sz w:val="48"/>
                              <w:szCs w:val="48"/>
                            </w:rPr>
                            <w:t>NOTE DE POSITION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6987B1" id="_x0000_t202" coordsize="21600,21600" o:spt="202" path="m,l,21600r21600,l21600,xe">
              <v:stroke joinstyle="miter"/>
              <v:path gradientshapeok="t" o:connecttype="rect"/>
            </v:shapetype>
            <v:shape id="Zone de texte 486" o:spid="_x0000_s1029" type="#_x0000_t202" style="position:absolute;left:0;text-align:left;margin-left:197.55pt;margin-top:54.85pt;width:253.5pt;height:40.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" filled="f" stroked="f" strokeweight=".5pt">
              <v:textbox>
                <w:txbxContent>
                  <w:p w14:paraId="55B4FDBB" w14:textId="2F0C23EA" w:rsidR="007A0050" w:rsidRPr="008735A0" w:rsidRDefault="00E407F7">
                    <w:pPr>
                      <w:rPr>
                        <w:b/>
                        <w:bCs/>
                        <w:sz w:val="48"/>
                        <w:szCs w:val="48"/>
                      </w:rPr>
                    </w:pPr>
                    <w:r w:rsidRPr="008735A0">
                      <w:rPr>
                        <w:b/>
                        <w:bCs/>
                        <w:sz w:val="48"/>
                        <w:szCs w:val="48"/>
                      </w:rPr>
                      <w:t>NOTE DE POSITION</w:t>
                    </w:r>
                  </w:p>
                </w:txbxContent>
              </v:textbox>
            </v:shape>
          </w:pict>
        </mc:Fallback>
      </mc:AlternateContent>
    </w:r>
    <w:r w:rsidR="00D6353A">
      <w:rPr>
        <w:noProof/>
      </w:rPr>
      <mc:AlternateContent>
        <mc:Choice Requires="wps">
          <w:drawing>
            <wp:anchor distT="0" distB="0" distL="114300" distR="114300" simplePos="0" relativeHeight="251658243" behindDoc="0" locked="0" layoutInCell="1" allowOverlap="1" wp14:anchorId="6A997A87" wp14:editId="4F9E9A49">
              <wp:simplePos x="0" y="0"/>
              <wp:positionH relativeFrom="column">
                <wp:posOffset>-739140</wp:posOffset>
              </wp:positionH>
              <wp:positionV relativeFrom="paragraph">
                <wp:posOffset>-165100</wp:posOffset>
              </wp:positionV>
              <wp:extent cx="7855585" cy="304800"/>
              <wp:effectExtent l="0" t="0" r="0" b="0"/>
              <wp:wrapNone/>
              <wp:docPr id="78" name="Rectangle 78"/>
              <wp:cNvGraphicFramePr/>
              <a:graphic xmlns:a="http://schemas.openxmlformats.org/drawingml/2006/main">
                <a:graphicData uri="http://schemas.microsoft.com/office/word/2010/wordprocessingShape">
                  <wps:wsp>
                    <wps:cNvSpPr/>
                    <wps:spPr>
                      <a:xfrm>
                        <a:off x="0" y="0"/>
                        <a:ext cx="7855585" cy="304800"/>
                      </a:xfrm>
                      <a:prstGeom prst="rect">
                        <a:avLst/>
                      </a:prstGeom>
                      <a:solidFill>
                        <a:schemeClr val="tx1"/>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552353FE" id="Rectangle 78" o:spid="_x0000_s1026" style="position:absolute;margin-left:-58.2pt;margin-top:-13pt;width:618.55pt;height:24pt;z-index:2516735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" fillcolor="#2d5357 [3213]" stroked="f" strokeweight="1pt"/>
          </w:pict>
        </mc:Fallback>
      </mc:AlternateContent>
    </w:r>
    <w:r w:rsidR="00067031">
      <w:rPr>
        <w:noProof/>
      </w:rPr>
      <mc:AlternateContent>
        <mc:Choice Requires="wps">
          <w:drawing>
            <wp:anchor distT="0" distB="0" distL="114300" distR="114300" simplePos="0" relativeHeight="251658244" behindDoc="0" locked="0" layoutInCell="1" allowOverlap="1" wp14:anchorId="67367857" wp14:editId="24A53DFD">
              <wp:simplePos x="0" y="0"/>
              <wp:positionH relativeFrom="column">
                <wp:posOffset>-620395</wp:posOffset>
              </wp:positionH>
              <wp:positionV relativeFrom="paragraph">
                <wp:posOffset>139700</wp:posOffset>
              </wp:positionV>
              <wp:extent cx="1885950" cy="1638300"/>
              <wp:effectExtent l="0" t="0" r="0" b="0"/>
              <wp:wrapNone/>
              <wp:docPr id="79" name="Zone de texte 79"/>
              <wp:cNvGraphicFramePr/>
              <a:graphic xmlns:a="http://schemas.openxmlformats.org/drawingml/2006/main">
                <a:graphicData uri="http://schemas.microsoft.com/office/word/2010/wordprocessingShape">
                  <wps:wsp>
                    <wps:cNvSpPr txBox="1"/>
                    <wps:spPr>
                      <a:xfrm>
                        <a:off x="0" y="0"/>
                        <a:ext cx="1885950" cy="1638300"/>
                      </a:xfrm>
                      <a:prstGeom prst="rect">
                        <a:avLst/>
                      </a:prstGeom>
                      <a:noFill/>
                      <a:ln w="6350">
                        <a:noFill/>
                      </a:ln>
                    </wps:spPr>
                    <wps:txbx>
                      <w:txbxContent>
                        <w:p w14:paraId="0925653E" w14:textId="3E6FE052" w:rsidR="006B035F" w:rsidRDefault="00067031" w:rsidP="008735A0">
                          <w:pPr>
                            <w:tabs>
                              <w:tab w:val="left" w:pos="709"/>
                              <w:tab w:val="left" w:pos="993"/>
                            </w:tabs>
                            <w:ind w:left="284"/>
                            <w:jc w:val="center"/>
                          </w:pPr>
                          <w:r>
                            <w:rPr>
                              <w:noProof/>
                            </w:rPr>
                            <w:drawing>
                              <wp:inline distT="0" distB="0" distL="0" distR="0" wp14:anchorId="64FD856D" wp14:editId="6CF4860E">
                                <wp:extent cx="1629410" cy="1490980"/>
                                <wp:effectExtent l="0" t="0" r="8890" b="0"/>
                                <wp:docPr id="1269825228" name="Image 1269825228"/>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1">
                                          <a:extLst>
                                            <a:ext uri="{28A0092B-C50C-407E-A947-70E740481C1C}">
                                              <a14:useLocalDpi xmlns:a14="http://schemas.microsoft.com/office/drawing/2010/main" val="0"/>
                                            </a:ext>
                                          </a:extLst>
                                        </a:blip>
                                        <a:stretch>
                                          <a:fillRect/>
                                        </a:stretch>
                                      </pic:blipFill>
                                      <pic:spPr>
                                        <a:xfrm>
                                          <a:off x="0" y="0"/>
                                          <a:ext cx="1629410" cy="149098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367857" id="Zone de texte 79" o:spid="_x0000_s1030" type="#_x0000_t202" style="position:absolute;left:0;text-align:left;margin-left:-48.85pt;margin-top:11pt;width:148.5pt;height:129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" filled="f" stroked="f" strokeweight=".5pt">
              <v:textbox>
                <w:txbxContent>
                  <w:p w14:paraId="0925653E" w14:textId="3E6FE052" w:rsidR="006B035F" w:rsidRDefault="00067031" w:rsidP="008735A0">
                    <w:pPr>
                      <w:tabs>
                        <w:tab w:val="left" w:pos="709"/>
                        <w:tab w:val="left" w:pos="993"/>
                      </w:tabs>
                      <w:ind w:left="284"/>
                      <w:jc w:val="center"/>
                    </w:pPr>
                    <w:r>
                      <w:rPr>
                        <w:noProof/>
                      </w:rPr>
                      <w:drawing>
                        <wp:inline distT="0" distB="0" distL="0" distR="0" wp14:anchorId="64FD856D" wp14:editId="6CF4860E">
                          <wp:extent cx="1629410" cy="1490980"/>
                          <wp:effectExtent l="0" t="0" r="8890" b="0"/>
                          <wp:docPr id="1269825228" name="Image 1269825228"/>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1">
                                    <a:extLst>
                                      <a:ext uri="{28A0092B-C50C-407E-A947-70E740481C1C}">
                                        <a14:useLocalDpi xmlns:a14="http://schemas.microsoft.com/office/drawing/2010/main" val="0"/>
                                      </a:ext>
                                    </a:extLst>
                                  </a:blip>
                                  <a:stretch>
                                    <a:fillRect/>
                                  </a:stretch>
                                </pic:blipFill>
                                <pic:spPr>
                                  <a:xfrm>
                                    <a:off x="0" y="0"/>
                                    <a:ext cx="1629410" cy="1490980"/>
                                  </a:xfrm>
                                  <a:prstGeom prst="rect">
                                    <a:avLst/>
                                  </a:prstGeom>
                                </pic:spPr>
                              </pic:pic>
                            </a:graphicData>
                          </a:graphic>
                        </wp:inline>
                      </w:drawing>
                    </w:r>
                  </w:p>
                </w:txbxContent>
              </v:textbox>
            </v:shape>
          </w:pict>
        </mc:Fallback>
      </mc:AlternateContent>
    </w:r>
    <w:r w:rsidR="00F935C7">
      <w:rPr>
        <w:noProof/>
      </w:rPr>
      <mc:AlternateContent>
        <mc:Choice Requires="wps">
          <w:drawing>
            <wp:anchor distT="0" distB="0" distL="114300" distR="114300" simplePos="0" relativeHeight="251658241" behindDoc="0" locked="0" layoutInCell="1" allowOverlap="1" wp14:anchorId="278A7013" wp14:editId="68675C5C">
              <wp:simplePos x="0" y="0"/>
              <wp:positionH relativeFrom="column">
                <wp:posOffset>-739140</wp:posOffset>
              </wp:positionH>
              <wp:positionV relativeFrom="paragraph">
                <wp:posOffset>94615</wp:posOffset>
              </wp:positionV>
              <wp:extent cx="2171700" cy="1659890"/>
              <wp:effectExtent l="0" t="0" r="0" b="0"/>
              <wp:wrapNone/>
              <wp:docPr id="77" name="Rectangle 77"/>
              <wp:cNvGraphicFramePr/>
              <a:graphic xmlns:a="http://schemas.openxmlformats.org/drawingml/2006/main">
                <a:graphicData uri="http://schemas.microsoft.com/office/word/2010/wordprocessingShape">
                  <wps:wsp>
                    <wps:cNvSpPr/>
                    <wps:spPr>
                      <a:xfrm>
                        <a:off x="0" y="0"/>
                        <a:ext cx="2171700" cy="1659890"/>
                      </a:xfrm>
                      <a:prstGeom prst="rect">
                        <a:avLst/>
                      </a:prstGeom>
                      <a:solidFill>
                        <a:srgbClr val="DFDED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rect w14:anchorId="4B866605" id="Rectangle 77" o:spid="_x0000_s1026" style="position:absolute;margin-left:-58.2pt;margin-top:7.45pt;width:171pt;height:130.7pt;z-index:2516715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" fillcolor="#dfdedf" stroked="f" strokeweight="1pt"/>
          </w:pict>
        </mc:Fallback>
      </mc:AlternateContent>
    </w:r>
    <w:r w:rsidR="002E30A2">
      <w:rPr>
        <w:noProof/>
      </w:rPr>
      <w:drawing>
        <wp:inline distT="0" distB="0" distL="0" distR="0" wp14:anchorId="43831D23" wp14:editId="06E5DE9D">
          <wp:extent cx="6372225" cy="1755070"/>
          <wp:effectExtent l="0" t="0" r="0" b="0"/>
          <wp:docPr id="1626398478" name="Image 1626398478" descr="Une image contenant personne, gens, fou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alphaModFix amt="41000"/>
                    <a:extLst>
                      <a:ext uri="{28A0092B-C50C-407E-A947-70E740481C1C}">
                        <a14:useLocalDpi xmlns:a14="http://schemas.microsoft.com/office/drawing/2010/main" val="0"/>
                      </a:ext>
                    </a:extLst>
                  </a:blip>
                  <a:srcRect t="6750" b="51241"/>
                  <a:stretch/>
                </pic:blipFill>
                <pic:spPr bwMode="auto">
                  <a:xfrm>
                    <a:off x="0" y="0"/>
                    <a:ext cx="6391467" cy="1760370"/>
                  </a:xfrm>
                  <a:prstGeom prst="rect">
                    <a:avLst/>
                  </a:prstGeom>
                  <a:noFill/>
                  <a:ln>
                    <a:noFill/>
                  </a:ln>
                  <a:extLst>
                    <a:ext uri="{53640926-AAD7-44D8-BBD7-CCE9431645EC}">
                      <a14:shadowObscured xmlns:a14="http://schemas.microsoft.com/office/drawing/2010/main"/>
                    </a:ext>
                  </a:extLst>
                </pic:spPr>
              </pic:pic>
            </a:graphicData>
          </a:graphic>
        </wp:inline>
      </w:drawing>
    </w:r>
    <w:r w:rsidR="006B035F">
      <w:rPr>
        <w:noProof/>
      </w:rPr>
      <w:drawing>
        <wp:anchor distT="0" distB="0" distL="114300" distR="114300" simplePos="0" relativeHeight="251658242" behindDoc="1" locked="1" layoutInCell="1" allowOverlap="1" wp14:anchorId="1650F689" wp14:editId="3B0E90B4">
          <wp:simplePos x="0" y="0"/>
          <wp:positionH relativeFrom="page">
            <wp:align>right</wp:align>
          </wp:positionH>
          <wp:positionV relativeFrom="page">
            <wp:posOffset>0</wp:posOffset>
          </wp:positionV>
          <wp:extent cx="7560000" cy="10695600"/>
          <wp:effectExtent l="0" t="0" r="3175" b="0"/>
          <wp:wrapNone/>
          <wp:docPr id="759053811" name="Image 759053811" descr="Une image contenant texte&#10;&#10;Description générée automatiquement"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10;&#10;Description générée automatiquement" hidden="1"/>
                  <pic:cNvPicPr/>
                </pic:nvPicPr>
                <pic:blipFill>
                  <a:blip r:embed="rId3">
                    <a:extLst>
                      <a:ext uri="{28A0092B-C50C-407E-A947-70E740481C1C}">
                        <a14:useLocalDpi xmlns:a14="http://schemas.microsoft.com/office/drawing/2010/main" val="0"/>
                      </a:ext>
                    </a:extLst>
                  </a:blip>
                  <a:stretch>
                    <a:fillRect/>
                  </a:stretch>
                </pic:blipFill>
                <pic:spPr>
                  <a:xfrm>
                    <a:off x="0" y="0"/>
                    <a:ext cx="7560000" cy="10695600"/>
                  </a:xfrm>
                  <a:prstGeom prst="rect">
                    <a:avLst/>
                  </a:prstGeom>
                </pic:spPr>
              </pic:pic>
            </a:graphicData>
          </a:graphic>
          <wp14:sizeRelH relativeFrom="page">
            <wp14:pctWidth>0</wp14:pctWidth>
          </wp14:sizeRelH>
          <wp14:sizeRelV relativeFrom="page">
            <wp14:pctHeight>0</wp14:pctHeight>
          </wp14:sizeRelV>
        </wp:anchor>
      </w:drawing>
    </w:r>
    <w:r w:rsidR="006B035F">
      <w:rPr>
        <w:rFonts w:ascii="Sansation" w:eastAsia="Sansation" w:hAnsi="Sansation" w:cs="Times New Roman"/>
        <w:color w:val="3F3F3E"/>
        <w:sz w:val="22"/>
        <w:szCs w:val="22"/>
      </w:rPr>
      <w:t xml:space="preserve">                                              </w:t>
    </w:r>
  </w:p>
  <w:p w14:paraId="3A2D2DF4" w14:textId="510EFB30" w:rsidR="004358C2" w:rsidRDefault="004358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7A7D"/>
    <w:multiLevelType w:val="hybridMultilevel"/>
    <w:tmpl w:val="D8AE23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C16FF2"/>
    <w:multiLevelType w:val="hybridMultilevel"/>
    <w:tmpl w:val="B8B47D7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B64233A"/>
    <w:multiLevelType w:val="hybridMultilevel"/>
    <w:tmpl w:val="A052F61C"/>
    <w:lvl w:ilvl="0" w:tplc="57828584">
      <w:numFmt w:val="bullet"/>
      <w:lvlText w:val=""/>
      <w:lvlJc w:val="left"/>
      <w:pPr>
        <w:ind w:left="502" w:hanging="360"/>
      </w:pPr>
      <w:rPr>
        <w:rFonts w:ascii="Symbol" w:eastAsiaTheme="minorHAnsi" w:hAnsi="Symbol" w:cstheme="minorBidi"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3" w15:restartNumberingAfterBreak="0">
    <w:nsid w:val="158551CD"/>
    <w:multiLevelType w:val="hybridMultilevel"/>
    <w:tmpl w:val="3B7A1530"/>
    <w:lvl w:ilvl="0" w:tplc="28AE1064">
      <w:numFmt w:val="bullet"/>
      <w:lvlText w:val=""/>
      <w:lvlJc w:val="left"/>
      <w:pPr>
        <w:ind w:left="360" w:hanging="360"/>
      </w:pPr>
      <w:rPr>
        <w:rFonts w:ascii="Symbol" w:eastAsiaTheme="minorHAnsi" w:hAnsi="Symbol"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2A11086C"/>
    <w:multiLevelType w:val="hybridMultilevel"/>
    <w:tmpl w:val="E222D5EE"/>
    <w:lvl w:ilvl="0" w:tplc="FFFFFFFF">
      <w:numFmt w:val="bullet"/>
      <w:lvlText w:val="•"/>
      <w:lvlJc w:val="left"/>
      <w:pPr>
        <w:ind w:left="720" w:hanging="360"/>
      </w:pPr>
      <w:rPr>
        <w:rFonts w:ascii="Sansation" w:eastAsiaTheme="minorHAnsi" w:hAnsi="Sansation" w:cstheme="minorBidi" w:hint="default"/>
      </w:rPr>
    </w:lvl>
    <w:lvl w:ilvl="1" w:tplc="9352359E">
      <w:numFmt w:val="bullet"/>
      <w:lvlText w:val=""/>
      <w:lvlJc w:val="left"/>
      <w:pPr>
        <w:ind w:left="1440" w:hanging="360"/>
      </w:pPr>
      <w:rPr>
        <w:rFonts w:ascii="Symbol" w:eastAsiaTheme="minorHAnsi" w:hAnsi="Symbol" w:cstheme="minorBid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3980C94"/>
    <w:multiLevelType w:val="hybridMultilevel"/>
    <w:tmpl w:val="B83ED396"/>
    <w:lvl w:ilvl="0" w:tplc="404E7DDA">
      <w:start w:val="1"/>
      <w:numFmt w:val="bullet"/>
      <w:lvlText w:val="-"/>
      <w:lvlJc w:val="left"/>
      <w:pPr>
        <w:ind w:left="720" w:hanging="360"/>
      </w:pPr>
      <w:rPr>
        <w:rFonts w:ascii="Sansation" w:eastAsiaTheme="minorHAnsi" w:hAnsi="Sansation"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6433E91"/>
    <w:multiLevelType w:val="hybridMultilevel"/>
    <w:tmpl w:val="2174CC08"/>
    <w:lvl w:ilvl="0" w:tplc="888A8CAC">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AD630A7"/>
    <w:multiLevelType w:val="hybridMultilevel"/>
    <w:tmpl w:val="4F8E7906"/>
    <w:lvl w:ilvl="0" w:tplc="55A87FEC">
      <w:numFmt w:val="bullet"/>
      <w:lvlText w:val=""/>
      <w:lvlJc w:val="left"/>
      <w:pPr>
        <w:ind w:left="360" w:hanging="360"/>
      </w:pPr>
      <w:rPr>
        <w:rFonts w:ascii="Symbol" w:eastAsiaTheme="minorHAnsi" w:hAnsi="Symbol"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AF553FF"/>
    <w:multiLevelType w:val="hybridMultilevel"/>
    <w:tmpl w:val="28C432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B926C18"/>
    <w:multiLevelType w:val="hybridMultilevel"/>
    <w:tmpl w:val="27E27ADC"/>
    <w:lvl w:ilvl="0" w:tplc="55A87FEC">
      <w:numFmt w:val="bullet"/>
      <w:lvlText w:val=""/>
      <w:lvlJc w:val="left"/>
      <w:pPr>
        <w:ind w:left="360" w:hanging="360"/>
      </w:pPr>
      <w:rPr>
        <w:rFonts w:ascii="Symbol" w:eastAsiaTheme="minorHAnsi" w:hAnsi="Symbol"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50324605"/>
    <w:multiLevelType w:val="hybridMultilevel"/>
    <w:tmpl w:val="812603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A1814BC"/>
    <w:multiLevelType w:val="hybridMultilevel"/>
    <w:tmpl w:val="27ECCB9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638364A8"/>
    <w:multiLevelType w:val="hybridMultilevel"/>
    <w:tmpl w:val="A8CAD3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7E74C27"/>
    <w:multiLevelType w:val="hybridMultilevel"/>
    <w:tmpl w:val="5D04D19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C606805"/>
    <w:multiLevelType w:val="hybridMultilevel"/>
    <w:tmpl w:val="4E3A713E"/>
    <w:lvl w:ilvl="0" w:tplc="EE1A1EB4">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F41601F"/>
    <w:multiLevelType w:val="hybridMultilevel"/>
    <w:tmpl w:val="881652C4"/>
    <w:lvl w:ilvl="0" w:tplc="040C0001">
      <w:start w:val="1"/>
      <w:numFmt w:val="bullet"/>
      <w:lvlText w:val=""/>
      <w:lvlJc w:val="left"/>
      <w:pPr>
        <w:ind w:left="1068" w:hanging="708"/>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839720C"/>
    <w:multiLevelType w:val="hybridMultilevel"/>
    <w:tmpl w:val="715413C8"/>
    <w:lvl w:ilvl="0" w:tplc="413E485C">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54199168">
    <w:abstractNumId w:val="0"/>
  </w:num>
  <w:num w:numId="2" w16cid:durableId="551430495">
    <w:abstractNumId w:val="8"/>
  </w:num>
  <w:num w:numId="3" w16cid:durableId="377510784">
    <w:abstractNumId w:val="15"/>
  </w:num>
  <w:num w:numId="4" w16cid:durableId="2014796936">
    <w:abstractNumId w:val="13"/>
  </w:num>
  <w:num w:numId="5" w16cid:durableId="969551049">
    <w:abstractNumId w:val="11"/>
  </w:num>
  <w:num w:numId="6" w16cid:durableId="451873128">
    <w:abstractNumId w:val="1"/>
  </w:num>
  <w:num w:numId="7" w16cid:durableId="767196105">
    <w:abstractNumId w:val="10"/>
  </w:num>
  <w:num w:numId="8" w16cid:durableId="1082726050">
    <w:abstractNumId w:val="5"/>
  </w:num>
  <w:num w:numId="9" w16cid:durableId="1208102930">
    <w:abstractNumId w:val="12"/>
  </w:num>
  <w:num w:numId="10" w16cid:durableId="418017031">
    <w:abstractNumId w:val="16"/>
  </w:num>
  <w:num w:numId="11" w16cid:durableId="2047365759">
    <w:abstractNumId w:val="2"/>
  </w:num>
  <w:num w:numId="12" w16cid:durableId="71320049">
    <w:abstractNumId w:val="14"/>
  </w:num>
  <w:num w:numId="13" w16cid:durableId="1806924252">
    <w:abstractNumId w:val="6"/>
  </w:num>
  <w:num w:numId="14" w16cid:durableId="515462460">
    <w:abstractNumId w:val="3"/>
  </w:num>
  <w:num w:numId="15" w16cid:durableId="551161970">
    <w:abstractNumId w:val="9"/>
  </w:num>
  <w:num w:numId="16" w16cid:durableId="1745562698">
    <w:abstractNumId w:val="7"/>
  </w:num>
  <w:num w:numId="17" w16cid:durableId="14727955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DAE"/>
    <w:rsid w:val="000050A3"/>
    <w:rsid w:val="00014F4A"/>
    <w:rsid w:val="000261FE"/>
    <w:rsid w:val="00026992"/>
    <w:rsid w:val="00033841"/>
    <w:rsid w:val="00035CD2"/>
    <w:rsid w:val="00040AC6"/>
    <w:rsid w:val="000433BD"/>
    <w:rsid w:val="00043AD2"/>
    <w:rsid w:val="0004457E"/>
    <w:rsid w:val="00045D79"/>
    <w:rsid w:val="00050B44"/>
    <w:rsid w:val="00051E68"/>
    <w:rsid w:val="000557C5"/>
    <w:rsid w:val="00055C3A"/>
    <w:rsid w:val="00060928"/>
    <w:rsid w:val="00067031"/>
    <w:rsid w:val="0007389E"/>
    <w:rsid w:val="00076127"/>
    <w:rsid w:val="000773AC"/>
    <w:rsid w:val="000814AB"/>
    <w:rsid w:val="000900A4"/>
    <w:rsid w:val="00091017"/>
    <w:rsid w:val="0009219B"/>
    <w:rsid w:val="0009742A"/>
    <w:rsid w:val="000A0894"/>
    <w:rsid w:val="000A2E05"/>
    <w:rsid w:val="000A3027"/>
    <w:rsid w:val="000B09E9"/>
    <w:rsid w:val="000B1F74"/>
    <w:rsid w:val="000B208A"/>
    <w:rsid w:val="000B4456"/>
    <w:rsid w:val="000B57C5"/>
    <w:rsid w:val="000B5BD5"/>
    <w:rsid w:val="000C17CE"/>
    <w:rsid w:val="000C503C"/>
    <w:rsid w:val="000D06F2"/>
    <w:rsid w:val="000D0B90"/>
    <w:rsid w:val="000D1117"/>
    <w:rsid w:val="000D2232"/>
    <w:rsid w:val="000D3285"/>
    <w:rsid w:val="000E1933"/>
    <w:rsid w:val="000E1C8F"/>
    <w:rsid w:val="000E25F3"/>
    <w:rsid w:val="000E3A07"/>
    <w:rsid w:val="000F02B4"/>
    <w:rsid w:val="000F093C"/>
    <w:rsid w:val="000F0B7B"/>
    <w:rsid w:val="000F1E01"/>
    <w:rsid w:val="000F28B9"/>
    <w:rsid w:val="000F5A64"/>
    <w:rsid w:val="000F6299"/>
    <w:rsid w:val="001114FA"/>
    <w:rsid w:val="00111D61"/>
    <w:rsid w:val="00117320"/>
    <w:rsid w:val="001175CE"/>
    <w:rsid w:val="00126ACF"/>
    <w:rsid w:val="00131B43"/>
    <w:rsid w:val="001358D9"/>
    <w:rsid w:val="00135C8F"/>
    <w:rsid w:val="00140084"/>
    <w:rsid w:val="00141657"/>
    <w:rsid w:val="00141FB3"/>
    <w:rsid w:val="0014732D"/>
    <w:rsid w:val="00147BD3"/>
    <w:rsid w:val="00150F56"/>
    <w:rsid w:val="00151D79"/>
    <w:rsid w:val="00154D2B"/>
    <w:rsid w:val="001550F5"/>
    <w:rsid w:val="0015590A"/>
    <w:rsid w:val="00160CB2"/>
    <w:rsid w:val="0016372F"/>
    <w:rsid w:val="001641C2"/>
    <w:rsid w:val="0016618E"/>
    <w:rsid w:val="00181D3F"/>
    <w:rsid w:val="00181EC3"/>
    <w:rsid w:val="00182870"/>
    <w:rsid w:val="00184792"/>
    <w:rsid w:val="001A0B89"/>
    <w:rsid w:val="001A1F3A"/>
    <w:rsid w:val="001A73E0"/>
    <w:rsid w:val="001B4551"/>
    <w:rsid w:val="001B7BB7"/>
    <w:rsid w:val="001C17D3"/>
    <w:rsid w:val="001D0AEC"/>
    <w:rsid w:val="001E0740"/>
    <w:rsid w:val="001E26DA"/>
    <w:rsid w:val="001E421A"/>
    <w:rsid w:val="001E49E4"/>
    <w:rsid w:val="001E6699"/>
    <w:rsid w:val="001E6D25"/>
    <w:rsid w:val="001E6DBF"/>
    <w:rsid w:val="001F294E"/>
    <w:rsid w:val="001F4FD9"/>
    <w:rsid w:val="001F61CA"/>
    <w:rsid w:val="001F6772"/>
    <w:rsid w:val="001F6E05"/>
    <w:rsid w:val="0020147F"/>
    <w:rsid w:val="002054F6"/>
    <w:rsid w:val="00207798"/>
    <w:rsid w:val="002119CD"/>
    <w:rsid w:val="00217DB7"/>
    <w:rsid w:val="00220299"/>
    <w:rsid w:val="002265EC"/>
    <w:rsid w:val="00226CE5"/>
    <w:rsid w:val="002275F3"/>
    <w:rsid w:val="0023045E"/>
    <w:rsid w:val="002419F2"/>
    <w:rsid w:val="0024528D"/>
    <w:rsid w:val="00245ED0"/>
    <w:rsid w:val="002465C9"/>
    <w:rsid w:val="0025598A"/>
    <w:rsid w:val="002647D0"/>
    <w:rsid w:val="002769E3"/>
    <w:rsid w:val="00284500"/>
    <w:rsid w:val="00284658"/>
    <w:rsid w:val="00290B3D"/>
    <w:rsid w:val="002937B2"/>
    <w:rsid w:val="00295785"/>
    <w:rsid w:val="002A09F2"/>
    <w:rsid w:val="002A1FE4"/>
    <w:rsid w:val="002A56C9"/>
    <w:rsid w:val="002A764A"/>
    <w:rsid w:val="002A7804"/>
    <w:rsid w:val="002B0BD7"/>
    <w:rsid w:val="002B45B1"/>
    <w:rsid w:val="002B7444"/>
    <w:rsid w:val="002B79E6"/>
    <w:rsid w:val="002C4D69"/>
    <w:rsid w:val="002C600E"/>
    <w:rsid w:val="002D0DCD"/>
    <w:rsid w:val="002E117A"/>
    <w:rsid w:val="002E2304"/>
    <w:rsid w:val="002E2AE3"/>
    <w:rsid w:val="002E30A2"/>
    <w:rsid w:val="002E64FA"/>
    <w:rsid w:val="002E7712"/>
    <w:rsid w:val="002E7C4F"/>
    <w:rsid w:val="002F5062"/>
    <w:rsid w:val="00312FA6"/>
    <w:rsid w:val="0031507F"/>
    <w:rsid w:val="00316C6A"/>
    <w:rsid w:val="003177B8"/>
    <w:rsid w:val="003231D0"/>
    <w:rsid w:val="00324561"/>
    <w:rsid w:val="003260B5"/>
    <w:rsid w:val="00326CA6"/>
    <w:rsid w:val="00333F86"/>
    <w:rsid w:val="0033561D"/>
    <w:rsid w:val="00336CB6"/>
    <w:rsid w:val="00344077"/>
    <w:rsid w:val="003513EE"/>
    <w:rsid w:val="00353EE4"/>
    <w:rsid w:val="00361445"/>
    <w:rsid w:val="00363549"/>
    <w:rsid w:val="003638AB"/>
    <w:rsid w:val="003647C4"/>
    <w:rsid w:val="00365829"/>
    <w:rsid w:val="00382841"/>
    <w:rsid w:val="003852A8"/>
    <w:rsid w:val="0039294D"/>
    <w:rsid w:val="00392B6B"/>
    <w:rsid w:val="003939EF"/>
    <w:rsid w:val="0039585A"/>
    <w:rsid w:val="003A4C6A"/>
    <w:rsid w:val="003A5836"/>
    <w:rsid w:val="003B0B25"/>
    <w:rsid w:val="003B1270"/>
    <w:rsid w:val="003B22CE"/>
    <w:rsid w:val="003B4583"/>
    <w:rsid w:val="003B6A07"/>
    <w:rsid w:val="003C3D98"/>
    <w:rsid w:val="003C4837"/>
    <w:rsid w:val="003D4525"/>
    <w:rsid w:val="003D6B1B"/>
    <w:rsid w:val="003D6D73"/>
    <w:rsid w:val="003D7057"/>
    <w:rsid w:val="003E1DF2"/>
    <w:rsid w:val="003E5B9E"/>
    <w:rsid w:val="003E7E5C"/>
    <w:rsid w:val="003F198B"/>
    <w:rsid w:val="003F3799"/>
    <w:rsid w:val="003F3D13"/>
    <w:rsid w:val="00407143"/>
    <w:rsid w:val="00410A29"/>
    <w:rsid w:val="0041107D"/>
    <w:rsid w:val="00413189"/>
    <w:rsid w:val="00413331"/>
    <w:rsid w:val="00414C31"/>
    <w:rsid w:val="00416ECF"/>
    <w:rsid w:val="004304A2"/>
    <w:rsid w:val="004358C2"/>
    <w:rsid w:val="00437297"/>
    <w:rsid w:val="00443EE9"/>
    <w:rsid w:val="00445F26"/>
    <w:rsid w:val="00446E6E"/>
    <w:rsid w:val="00454888"/>
    <w:rsid w:val="00456297"/>
    <w:rsid w:val="00456E7C"/>
    <w:rsid w:val="004655C0"/>
    <w:rsid w:val="00467DA8"/>
    <w:rsid w:val="00472061"/>
    <w:rsid w:val="0047350D"/>
    <w:rsid w:val="00477277"/>
    <w:rsid w:val="00477A41"/>
    <w:rsid w:val="00481749"/>
    <w:rsid w:val="00481D9F"/>
    <w:rsid w:val="0048642C"/>
    <w:rsid w:val="004922B0"/>
    <w:rsid w:val="0049340F"/>
    <w:rsid w:val="0049653B"/>
    <w:rsid w:val="004A03C1"/>
    <w:rsid w:val="004A0FAF"/>
    <w:rsid w:val="004A2FF2"/>
    <w:rsid w:val="004A343D"/>
    <w:rsid w:val="004A535A"/>
    <w:rsid w:val="004A5939"/>
    <w:rsid w:val="004A7F09"/>
    <w:rsid w:val="004B49BC"/>
    <w:rsid w:val="004C2D4A"/>
    <w:rsid w:val="004D195B"/>
    <w:rsid w:val="004D1A76"/>
    <w:rsid w:val="004D6F31"/>
    <w:rsid w:val="004D7E32"/>
    <w:rsid w:val="004E3638"/>
    <w:rsid w:val="004E516E"/>
    <w:rsid w:val="004E5DD1"/>
    <w:rsid w:val="004F2ECB"/>
    <w:rsid w:val="004F73EA"/>
    <w:rsid w:val="004F750D"/>
    <w:rsid w:val="00500E48"/>
    <w:rsid w:val="00501313"/>
    <w:rsid w:val="005020AB"/>
    <w:rsid w:val="0051262A"/>
    <w:rsid w:val="00513C8D"/>
    <w:rsid w:val="00515331"/>
    <w:rsid w:val="005201BA"/>
    <w:rsid w:val="005220CA"/>
    <w:rsid w:val="00522759"/>
    <w:rsid w:val="005229EB"/>
    <w:rsid w:val="005269EE"/>
    <w:rsid w:val="00526A50"/>
    <w:rsid w:val="00530DA8"/>
    <w:rsid w:val="005334CE"/>
    <w:rsid w:val="00535D59"/>
    <w:rsid w:val="00536BCE"/>
    <w:rsid w:val="00544A0F"/>
    <w:rsid w:val="005560F6"/>
    <w:rsid w:val="00556720"/>
    <w:rsid w:val="00560328"/>
    <w:rsid w:val="0056128D"/>
    <w:rsid w:val="005A3E89"/>
    <w:rsid w:val="005A670A"/>
    <w:rsid w:val="005A7AD7"/>
    <w:rsid w:val="005B0B59"/>
    <w:rsid w:val="005B26C1"/>
    <w:rsid w:val="005B2ACC"/>
    <w:rsid w:val="005C17C5"/>
    <w:rsid w:val="005C286B"/>
    <w:rsid w:val="005C2A4F"/>
    <w:rsid w:val="005C52A1"/>
    <w:rsid w:val="005C6B93"/>
    <w:rsid w:val="005C73D5"/>
    <w:rsid w:val="005D10B5"/>
    <w:rsid w:val="005D11BC"/>
    <w:rsid w:val="005D4E00"/>
    <w:rsid w:val="005E0EAC"/>
    <w:rsid w:val="005F5944"/>
    <w:rsid w:val="00601E72"/>
    <w:rsid w:val="006027B9"/>
    <w:rsid w:val="006047C6"/>
    <w:rsid w:val="00604C11"/>
    <w:rsid w:val="00611949"/>
    <w:rsid w:val="00611C6B"/>
    <w:rsid w:val="00617CC0"/>
    <w:rsid w:val="00626DCA"/>
    <w:rsid w:val="006424D0"/>
    <w:rsid w:val="006428CB"/>
    <w:rsid w:val="00643068"/>
    <w:rsid w:val="0064388B"/>
    <w:rsid w:val="00645AE1"/>
    <w:rsid w:val="0064678E"/>
    <w:rsid w:val="006515EC"/>
    <w:rsid w:val="0065396A"/>
    <w:rsid w:val="00655691"/>
    <w:rsid w:val="006575D3"/>
    <w:rsid w:val="0066391F"/>
    <w:rsid w:val="00680F6B"/>
    <w:rsid w:val="00681ED8"/>
    <w:rsid w:val="00685A44"/>
    <w:rsid w:val="00691304"/>
    <w:rsid w:val="00693013"/>
    <w:rsid w:val="00693026"/>
    <w:rsid w:val="006A0086"/>
    <w:rsid w:val="006B035F"/>
    <w:rsid w:val="006B053E"/>
    <w:rsid w:val="006B1941"/>
    <w:rsid w:val="006B483B"/>
    <w:rsid w:val="006B6A12"/>
    <w:rsid w:val="006C1119"/>
    <w:rsid w:val="006C1C99"/>
    <w:rsid w:val="006C2807"/>
    <w:rsid w:val="006D1DF4"/>
    <w:rsid w:val="006D3329"/>
    <w:rsid w:val="006D36F6"/>
    <w:rsid w:val="006D3793"/>
    <w:rsid w:val="006D77B7"/>
    <w:rsid w:val="006D7E94"/>
    <w:rsid w:val="006E2467"/>
    <w:rsid w:val="006E27A4"/>
    <w:rsid w:val="006E4E88"/>
    <w:rsid w:val="006F1400"/>
    <w:rsid w:val="006F5414"/>
    <w:rsid w:val="007009A7"/>
    <w:rsid w:val="007016EC"/>
    <w:rsid w:val="00703B24"/>
    <w:rsid w:val="00704C5C"/>
    <w:rsid w:val="00712A2F"/>
    <w:rsid w:val="00717C2A"/>
    <w:rsid w:val="00722B96"/>
    <w:rsid w:val="0073273C"/>
    <w:rsid w:val="00734868"/>
    <w:rsid w:val="00737B62"/>
    <w:rsid w:val="007436EA"/>
    <w:rsid w:val="00743F9D"/>
    <w:rsid w:val="00751138"/>
    <w:rsid w:val="00756B4A"/>
    <w:rsid w:val="00756F54"/>
    <w:rsid w:val="00760D43"/>
    <w:rsid w:val="00764A37"/>
    <w:rsid w:val="00764A96"/>
    <w:rsid w:val="00765887"/>
    <w:rsid w:val="00772D19"/>
    <w:rsid w:val="007756F2"/>
    <w:rsid w:val="00776E06"/>
    <w:rsid w:val="00787E1F"/>
    <w:rsid w:val="007923CC"/>
    <w:rsid w:val="007965B6"/>
    <w:rsid w:val="00797D92"/>
    <w:rsid w:val="007A0050"/>
    <w:rsid w:val="007A1D43"/>
    <w:rsid w:val="007A2282"/>
    <w:rsid w:val="007A3859"/>
    <w:rsid w:val="007B12E7"/>
    <w:rsid w:val="007C38AA"/>
    <w:rsid w:val="007D3043"/>
    <w:rsid w:val="007D3314"/>
    <w:rsid w:val="007D67C7"/>
    <w:rsid w:val="007E26C3"/>
    <w:rsid w:val="007E2A58"/>
    <w:rsid w:val="007E46EC"/>
    <w:rsid w:val="007E7BBB"/>
    <w:rsid w:val="007E7DB6"/>
    <w:rsid w:val="007F3251"/>
    <w:rsid w:val="007F3443"/>
    <w:rsid w:val="007F464E"/>
    <w:rsid w:val="00800CCC"/>
    <w:rsid w:val="00804498"/>
    <w:rsid w:val="00806E08"/>
    <w:rsid w:val="00807D6C"/>
    <w:rsid w:val="00810769"/>
    <w:rsid w:val="0081652F"/>
    <w:rsid w:val="00820E96"/>
    <w:rsid w:val="00822B1B"/>
    <w:rsid w:val="00830191"/>
    <w:rsid w:val="00830850"/>
    <w:rsid w:val="00831CA1"/>
    <w:rsid w:val="00851111"/>
    <w:rsid w:val="00861452"/>
    <w:rsid w:val="00871065"/>
    <w:rsid w:val="00872BE9"/>
    <w:rsid w:val="00873530"/>
    <w:rsid w:val="008735A0"/>
    <w:rsid w:val="00873726"/>
    <w:rsid w:val="00877B5D"/>
    <w:rsid w:val="00883F84"/>
    <w:rsid w:val="00884DD8"/>
    <w:rsid w:val="00887259"/>
    <w:rsid w:val="00887D92"/>
    <w:rsid w:val="008A5EA8"/>
    <w:rsid w:val="008B4B1E"/>
    <w:rsid w:val="008B6FD3"/>
    <w:rsid w:val="008C5B9B"/>
    <w:rsid w:val="008C6437"/>
    <w:rsid w:val="008C685D"/>
    <w:rsid w:val="008C6C23"/>
    <w:rsid w:val="008D35CE"/>
    <w:rsid w:val="008D4BE5"/>
    <w:rsid w:val="008D686A"/>
    <w:rsid w:val="008E46AC"/>
    <w:rsid w:val="008E799F"/>
    <w:rsid w:val="008F55D6"/>
    <w:rsid w:val="008F5E60"/>
    <w:rsid w:val="00901E20"/>
    <w:rsid w:val="00903785"/>
    <w:rsid w:val="00904025"/>
    <w:rsid w:val="00911E8A"/>
    <w:rsid w:val="00921A18"/>
    <w:rsid w:val="009228DD"/>
    <w:rsid w:val="00923284"/>
    <w:rsid w:val="00930FE5"/>
    <w:rsid w:val="00941F79"/>
    <w:rsid w:val="00943036"/>
    <w:rsid w:val="009454B7"/>
    <w:rsid w:val="0095023F"/>
    <w:rsid w:val="0095230E"/>
    <w:rsid w:val="009527B6"/>
    <w:rsid w:val="00961FA1"/>
    <w:rsid w:val="009627C5"/>
    <w:rsid w:val="00964232"/>
    <w:rsid w:val="0096767B"/>
    <w:rsid w:val="009676D5"/>
    <w:rsid w:val="00970DDF"/>
    <w:rsid w:val="009720BC"/>
    <w:rsid w:val="00974933"/>
    <w:rsid w:val="00981FEE"/>
    <w:rsid w:val="00982872"/>
    <w:rsid w:val="009B606F"/>
    <w:rsid w:val="009B64CD"/>
    <w:rsid w:val="009B782A"/>
    <w:rsid w:val="009D0352"/>
    <w:rsid w:val="009D247C"/>
    <w:rsid w:val="009D34C8"/>
    <w:rsid w:val="009D73A7"/>
    <w:rsid w:val="009E1157"/>
    <w:rsid w:val="009E2896"/>
    <w:rsid w:val="009E2C0C"/>
    <w:rsid w:val="009E6A51"/>
    <w:rsid w:val="009F086D"/>
    <w:rsid w:val="00A07D33"/>
    <w:rsid w:val="00A21C8E"/>
    <w:rsid w:val="00A2271B"/>
    <w:rsid w:val="00A242BE"/>
    <w:rsid w:val="00A27E2F"/>
    <w:rsid w:val="00A33797"/>
    <w:rsid w:val="00A34809"/>
    <w:rsid w:val="00A453CD"/>
    <w:rsid w:val="00A50F28"/>
    <w:rsid w:val="00A7191F"/>
    <w:rsid w:val="00A73981"/>
    <w:rsid w:val="00A740B9"/>
    <w:rsid w:val="00A7667D"/>
    <w:rsid w:val="00A926FC"/>
    <w:rsid w:val="00A958B0"/>
    <w:rsid w:val="00AA1D67"/>
    <w:rsid w:val="00AA3218"/>
    <w:rsid w:val="00AA346F"/>
    <w:rsid w:val="00AA5EAD"/>
    <w:rsid w:val="00AB1CD0"/>
    <w:rsid w:val="00AC6157"/>
    <w:rsid w:val="00AC709F"/>
    <w:rsid w:val="00AD0A2E"/>
    <w:rsid w:val="00AD20A3"/>
    <w:rsid w:val="00AD20DD"/>
    <w:rsid w:val="00AD552D"/>
    <w:rsid w:val="00AE04C0"/>
    <w:rsid w:val="00AF1D30"/>
    <w:rsid w:val="00AF4AB4"/>
    <w:rsid w:val="00B075DD"/>
    <w:rsid w:val="00B07736"/>
    <w:rsid w:val="00B14665"/>
    <w:rsid w:val="00B16CD8"/>
    <w:rsid w:val="00B25550"/>
    <w:rsid w:val="00B2572D"/>
    <w:rsid w:val="00B43380"/>
    <w:rsid w:val="00B4751F"/>
    <w:rsid w:val="00B522F6"/>
    <w:rsid w:val="00B54C21"/>
    <w:rsid w:val="00B62FBD"/>
    <w:rsid w:val="00B72037"/>
    <w:rsid w:val="00B75D70"/>
    <w:rsid w:val="00B81AF2"/>
    <w:rsid w:val="00B8308D"/>
    <w:rsid w:val="00B86074"/>
    <w:rsid w:val="00B86FB1"/>
    <w:rsid w:val="00B92361"/>
    <w:rsid w:val="00B95DE8"/>
    <w:rsid w:val="00BB16AD"/>
    <w:rsid w:val="00BB19B7"/>
    <w:rsid w:val="00BB2933"/>
    <w:rsid w:val="00BB3D44"/>
    <w:rsid w:val="00BB6B7C"/>
    <w:rsid w:val="00BC1D96"/>
    <w:rsid w:val="00BC73CA"/>
    <w:rsid w:val="00BD272B"/>
    <w:rsid w:val="00BD42EE"/>
    <w:rsid w:val="00BE1C2F"/>
    <w:rsid w:val="00BE2398"/>
    <w:rsid w:val="00BE5268"/>
    <w:rsid w:val="00BF1A29"/>
    <w:rsid w:val="00BF3049"/>
    <w:rsid w:val="00BF4428"/>
    <w:rsid w:val="00BF729C"/>
    <w:rsid w:val="00C01619"/>
    <w:rsid w:val="00C10EFD"/>
    <w:rsid w:val="00C124CE"/>
    <w:rsid w:val="00C20822"/>
    <w:rsid w:val="00C241E0"/>
    <w:rsid w:val="00C244B3"/>
    <w:rsid w:val="00C2772A"/>
    <w:rsid w:val="00C33F80"/>
    <w:rsid w:val="00C35377"/>
    <w:rsid w:val="00C41887"/>
    <w:rsid w:val="00C51447"/>
    <w:rsid w:val="00C60424"/>
    <w:rsid w:val="00C60E9A"/>
    <w:rsid w:val="00C81549"/>
    <w:rsid w:val="00C84A31"/>
    <w:rsid w:val="00C84B10"/>
    <w:rsid w:val="00CA0D1B"/>
    <w:rsid w:val="00CA2C9E"/>
    <w:rsid w:val="00CA2E7D"/>
    <w:rsid w:val="00CB2E91"/>
    <w:rsid w:val="00CC04EE"/>
    <w:rsid w:val="00CC147E"/>
    <w:rsid w:val="00CC7B30"/>
    <w:rsid w:val="00CD08AE"/>
    <w:rsid w:val="00CD0AC0"/>
    <w:rsid w:val="00CD4786"/>
    <w:rsid w:val="00CE41B4"/>
    <w:rsid w:val="00CF0CFC"/>
    <w:rsid w:val="00CF6BB3"/>
    <w:rsid w:val="00CF7363"/>
    <w:rsid w:val="00D0579A"/>
    <w:rsid w:val="00D07D3D"/>
    <w:rsid w:val="00D13DDC"/>
    <w:rsid w:val="00D13F0E"/>
    <w:rsid w:val="00D143BF"/>
    <w:rsid w:val="00D2251D"/>
    <w:rsid w:val="00D22C8C"/>
    <w:rsid w:val="00D26251"/>
    <w:rsid w:val="00D27E28"/>
    <w:rsid w:val="00D308EC"/>
    <w:rsid w:val="00D31354"/>
    <w:rsid w:val="00D325FA"/>
    <w:rsid w:val="00D359B7"/>
    <w:rsid w:val="00D37E0C"/>
    <w:rsid w:val="00D41DBA"/>
    <w:rsid w:val="00D61DFC"/>
    <w:rsid w:val="00D6353A"/>
    <w:rsid w:val="00D67ECE"/>
    <w:rsid w:val="00D74363"/>
    <w:rsid w:val="00D77C54"/>
    <w:rsid w:val="00D80097"/>
    <w:rsid w:val="00D81DC4"/>
    <w:rsid w:val="00D834F7"/>
    <w:rsid w:val="00D872D2"/>
    <w:rsid w:val="00D90F0F"/>
    <w:rsid w:val="00D9238F"/>
    <w:rsid w:val="00D946B6"/>
    <w:rsid w:val="00DA0EF1"/>
    <w:rsid w:val="00DA23E6"/>
    <w:rsid w:val="00DA3FCF"/>
    <w:rsid w:val="00DA766A"/>
    <w:rsid w:val="00DA7DC3"/>
    <w:rsid w:val="00DB0BDD"/>
    <w:rsid w:val="00DB28BD"/>
    <w:rsid w:val="00DB39BF"/>
    <w:rsid w:val="00DB5D2B"/>
    <w:rsid w:val="00DD2424"/>
    <w:rsid w:val="00DD24D5"/>
    <w:rsid w:val="00DD388C"/>
    <w:rsid w:val="00DD56E7"/>
    <w:rsid w:val="00DD69E0"/>
    <w:rsid w:val="00DE7D36"/>
    <w:rsid w:val="00DE7DAE"/>
    <w:rsid w:val="00DF15F0"/>
    <w:rsid w:val="00E10C91"/>
    <w:rsid w:val="00E11B3D"/>
    <w:rsid w:val="00E121F6"/>
    <w:rsid w:val="00E129B8"/>
    <w:rsid w:val="00E14130"/>
    <w:rsid w:val="00E160A7"/>
    <w:rsid w:val="00E200B6"/>
    <w:rsid w:val="00E2255A"/>
    <w:rsid w:val="00E2323B"/>
    <w:rsid w:val="00E24A56"/>
    <w:rsid w:val="00E407F7"/>
    <w:rsid w:val="00E419E5"/>
    <w:rsid w:val="00E42227"/>
    <w:rsid w:val="00E4408E"/>
    <w:rsid w:val="00E455DB"/>
    <w:rsid w:val="00E458D3"/>
    <w:rsid w:val="00E532C9"/>
    <w:rsid w:val="00E60435"/>
    <w:rsid w:val="00E65687"/>
    <w:rsid w:val="00E66029"/>
    <w:rsid w:val="00E72241"/>
    <w:rsid w:val="00E724CB"/>
    <w:rsid w:val="00E73DA1"/>
    <w:rsid w:val="00E76C5E"/>
    <w:rsid w:val="00E76D84"/>
    <w:rsid w:val="00E8310F"/>
    <w:rsid w:val="00E94783"/>
    <w:rsid w:val="00E960E2"/>
    <w:rsid w:val="00EA23BB"/>
    <w:rsid w:val="00EA4301"/>
    <w:rsid w:val="00EB1FDC"/>
    <w:rsid w:val="00ED1A04"/>
    <w:rsid w:val="00ED351C"/>
    <w:rsid w:val="00ED36A0"/>
    <w:rsid w:val="00ED3CCD"/>
    <w:rsid w:val="00EE2A40"/>
    <w:rsid w:val="00EE4463"/>
    <w:rsid w:val="00EE4728"/>
    <w:rsid w:val="00EF0DB8"/>
    <w:rsid w:val="00F008CD"/>
    <w:rsid w:val="00F01CD0"/>
    <w:rsid w:val="00F06E7F"/>
    <w:rsid w:val="00F130BB"/>
    <w:rsid w:val="00F21DDB"/>
    <w:rsid w:val="00F25579"/>
    <w:rsid w:val="00F26E84"/>
    <w:rsid w:val="00F321E3"/>
    <w:rsid w:val="00F6243C"/>
    <w:rsid w:val="00F75A08"/>
    <w:rsid w:val="00F77C42"/>
    <w:rsid w:val="00F8359A"/>
    <w:rsid w:val="00F83A49"/>
    <w:rsid w:val="00F870B3"/>
    <w:rsid w:val="00F90545"/>
    <w:rsid w:val="00F90EC6"/>
    <w:rsid w:val="00F935C7"/>
    <w:rsid w:val="00FA1A96"/>
    <w:rsid w:val="00FA1B08"/>
    <w:rsid w:val="00FA2316"/>
    <w:rsid w:val="00FA5782"/>
    <w:rsid w:val="00FA579D"/>
    <w:rsid w:val="00FA6D64"/>
    <w:rsid w:val="00FB04F4"/>
    <w:rsid w:val="00FB327D"/>
    <w:rsid w:val="00FB64C5"/>
    <w:rsid w:val="00FB7210"/>
    <w:rsid w:val="00FC698A"/>
    <w:rsid w:val="00FC6BCA"/>
    <w:rsid w:val="00FC6F8B"/>
    <w:rsid w:val="00FE2E5A"/>
    <w:rsid w:val="00FE401A"/>
    <w:rsid w:val="00FF34AF"/>
    <w:rsid w:val="00FF5F6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E2297"/>
  <w15:chartTrackingRefBased/>
  <w15:docId w15:val="{F9993099-21CD-47B4-85C9-A7F32E795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Normal">
    <w:name w:val="Normal"/>
    <w:uiPriority w:val="5"/>
    <w:semiHidden/>
    <w:qFormat/>
    <w:rsid w:val="00CC04EE"/>
    <w:pPr>
      <w:spacing w:after="0" w:line="276" w:lineRule="auto"/>
    </w:pPr>
    <w:rPr>
      <w:color w:val="2D5357" w:themeColor="text1"/>
      <w:sz w:val="19"/>
      <w:szCs w:val="19"/>
    </w:rPr>
  </w:style>
  <w:style w:type="paragraph" w:styleId="Heading1">
    <w:name w:val="heading 1"/>
    <w:basedOn w:val="Normal"/>
    <w:next w:val="Normal"/>
    <w:link w:val="Heading1Char"/>
    <w:autoRedefine/>
    <w:uiPriority w:val="9"/>
    <w:qFormat/>
    <w:rsid w:val="00D834F7"/>
    <w:pPr>
      <w:keepLines/>
      <w:suppressLineNumbers/>
      <w:spacing w:before="320" w:after="240"/>
      <w:outlineLvl w:val="0"/>
    </w:pPr>
    <w:rPr>
      <w:rFonts w:asciiTheme="majorHAnsi" w:eastAsiaTheme="majorEastAsia" w:hAnsiTheme="majorHAnsi" w:cstheme="minorHAnsi"/>
      <w:b/>
      <w:color w:val="4498D3" w:themeColor="accent3" w:themeShade="BF"/>
      <w:sz w:val="28"/>
      <w:szCs w:val="32"/>
      <w:shd w:val="clear" w:color="auto" w:fill="FFFFFF"/>
    </w:rPr>
  </w:style>
  <w:style w:type="paragraph" w:styleId="Heading2">
    <w:name w:val="heading 2"/>
    <w:basedOn w:val="Normal"/>
    <w:next w:val="Normal"/>
    <w:link w:val="Heading2Char"/>
    <w:uiPriority w:val="9"/>
    <w:unhideWhenUsed/>
    <w:qFormat/>
    <w:rsid w:val="0064388B"/>
    <w:pPr>
      <w:keepNext/>
      <w:keepLines/>
      <w:spacing w:before="160" w:after="120" w:line="240" w:lineRule="auto"/>
      <w:jc w:val="both"/>
      <w:outlineLvl w:val="1"/>
    </w:pPr>
    <w:rPr>
      <w:rFonts w:asciiTheme="majorHAnsi" w:eastAsiaTheme="majorEastAsia" w:hAnsiTheme="majorHAnsi" w:cstheme="majorBidi"/>
      <w:b/>
      <w:color w:val="59A69D" w:themeColor="accent6" w:themeShade="BF"/>
      <w:sz w:val="24"/>
      <w:szCs w:val="26"/>
    </w:rPr>
  </w:style>
  <w:style w:type="paragraph" w:styleId="Heading3">
    <w:name w:val="heading 3"/>
    <w:basedOn w:val="Normal"/>
    <w:next w:val="Normal"/>
    <w:link w:val="Heading3Char"/>
    <w:uiPriority w:val="9"/>
    <w:unhideWhenUsed/>
    <w:qFormat/>
    <w:rsid w:val="0064388B"/>
    <w:pPr>
      <w:keepNext/>
      <w:keepLines/>
      <w:spacing w:before="240" w:after="120" w:line="264" w:lineRule="auto"/>
      <w:jc w:val="both"/>
      <w:outlineLvl w:val="2"/>
    </w:pPr>
    <w:rPr>
      <w:rFonts w:asciiTheme="majorHAnsi" w:eastAsiaTheme="majorEastAsia" w:hAnsiTheme="majorHAnsi" w:cstheme="majorBidi"/>
      <w:b/>
      <w:color w:val="C96680" w:themeColor="accent2" w:themeShade="BF"/>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DE7DAE"/>
    <w:pPr>
      <w:tabs>
        <w:tab w:val="center" w:pos="4536"/>
        <w:tab w:val="right" w:pos="9072"/>
      </w:tabs>
      <w:spacing w:line="240" w:lineRule="auto"/>
    </w:pPr>
  </w:style>
  <w:style w:type="character" w:customStyle="1" w:styleId="HeaderChar">
    <w:name w:val="Header Char"/>
    <w:basedOn w:val="DefaultParagraphFont"/>
    <w:link w:val="Header"/>
    <w:uiPriority w:val="99"/>
    <w:semiHidden/>
    <w:rsid w:val="00CC04EE"/>
    <w:rPr>
      <w:color w:val="2D5357" w:themeColor="text1"/>
      <w:sz w:val="19"/>
      <w:szCs w:val="19"/>
    </w:rPr>
  </w:style>
  <w:style w:type="paragraph" w:styleId="Footer">
    <w:name w:val="footer"/>
    <w:basedOn w:val="Normal"/>
    <w:link w:val="FooterChar"/>
    <w:uiPriority w:val="99"/>
    <w:rsid w:val="00DE7DAE"/>
    <w:pPr>
      <w:tabs>
        <w:tab w:val="center" w:pos="4536"/>
        <w:tab w:val="right" w:pos="9072"/>
      </w:tabs>
      <w:spacing w:line="240" w:lineRule="auto"/>
    </w:pPr>
  </w:style>
  <w:style w:type="character" w:customStyle="1" w:styleId="FooterChar">
    <w:name w:val="Footer Char"/>
    <w:basedOn w:val="DefaultParagraphFont"/>
    <w:link w:val="Footer"/>
    <w:uiPriority w:val="99"/>
    <w:rsid w:val="00CC04EE"/>
    <w:rPr>
      <w:color w:val="2D5357" w:themeColor="text1"/>
      <w:sz w:val="19"/>
      <w:szCs w:val="19"/>
    </w:rPr>
  </w:style>
  <w:style w:type="paragraph" w:styleId="NoSpacing">
    <w:name w:val="No Spacing"/>
    <w:link w:val="NoSpacingChar"/>
    <w:uiPriority w:val="1"/>
    <w:qFormat/>
    <w:rsid w:val="00DE7DAE"/>
    <w:pPr>
      <w:spacing w:after="0" w:line="240" w:lineRule="auto"/>
    </w:pPr>
  </w:style>
  <w:style w:type="paragraph" w:customStyle="1" w:styleId="AssociationAddictionsFrance-Bloc">
    <w:name w:val="Association Addictions France - Bloc"/>
    <w:basedOn w:val="Normal"/>
    <w:link w:val="AssociationAddictionsFrance-BlocCar"/>
    <w:uiPriority w:val="5"/>
    <w:semiHidden/>
    <w:qFormat/>
    <w:rsid w:val="00DE7DAE"/>
  </w:style>
  <w:style w:type="paragraph" w:customStyle="1" w:styleId="Unaccompagnement-Titre">
    <w:name w:val="Un accompagnement - Titre"/>
    <w:basedOn w:val="Normal"/>
    <w:link w:val="Unaccompagnement-TitreCar"/>
    <w:uiPriority w:val="5"/>
    <w:semiHidden/>
    <w:qFormat/>
    <w:rsid w:val="00B16CD8"/>
    <w:rPr>
      <w:b/>
      <w:bCs/>
      <w:caps/>
      <w:sz w:val="22"/>
    </w:rPr>
  </w:style>
  <w:style w:type="character" w:customStyle="1" w:styleId="AssociationAddictionsFrance-BlocCar">
    <w:name w:val="Association Addictions France - Bloc Car"/>
    <w:basedOn w:val="DefaultParagraphFont"/>
    <w:link w:val="AssociationAddictionsFrance-Bloc"/>
    <w:uiPriority w:val="5"/>
    <w:semiHidden/>
    <w:rsid w:val="00CC04EE"/>
    <w:rPr>
      <w:color w:val="2D5357" w:themeColor="text1"/>
      <w:sz w:val="19"/>
      <w:szCs w:val="19"/>
    </w:rPr>
  </w:style>
  <w:style w:type="paragraph" w:customStyle="1" w:styleId="Unparcoursdesoin-Titre">
    <w:name w:val="Un parcours de soin - Titre"/>
    <w:basedOn w:val="Normal"/>
    <w:link w:val="Unparcoursdesoin-TitreCar"/>
    <w:uiPriority w:val="5"/>
    <w:semiHidden/>
    <w:qFormat/>
    <w:rsid w:val="00B16CD8"/>
    <w:pPr>
      <w:jc w:val="center"/>
    </w:pPr>
    <w:rPr>
      <w:b/>
      <w:bCs/>
      <w:caps/>
      <w:sz w:val="22"/>
      <w:szCs w:val="22"/>
    </w:rPr>
  </w:style>
  <w:style w:type="character" w:customStyle="1" w:styleId="Unaccompagnement-TitreCar">
    <w:name w:val="Un accompagnement - Titre Car"/>
    <w:basedOn w:val="DefaultParagraphFont"/>
    <w:link w:val="Unaccompagnement-Titre"/>
    <w:uiPriority w:val="5"/>
    <w:semiHidden/>
    <w:rsid w:val="00CC04EE"/>
    <w:rPr>
      <w:b/>
      <w:bCs/>
      <w:caps/>
      <w:color w:val="2D5357" w:themeColor="text1"/>
      <w:szCs w:val="19"/>
    </w:rPr>
  </w:style>
  <w:style w:type="paragraph" w:customStyle="1" w:styleId="Unparcoursdesoin-Bloc">
    <w:name w:val="Un parcours de soin - Bloc"/>
    <w:basedOn w:val="Unparcoursdesoin-Titre"/>
    <w:link w:val="Unparcoursdesoin-BlocCar"/>
    <w:uiPriority w:val="5"/>
    <w:semiHidden/>
    <w:qFormat/>
    <w:rsid w:val="005269EE"/>
    <w:pPr>
      <w:spacing w:line="384" w:lineRule="auto"/>
    </w:pPr>
    <w:rPr>
      <w:rFonts w:asciiTheme="majorHAnsi" w:hAnsiTheme="majorHAnsi" w:cs="Times New Roman"/>
      <w:sz w:val="14"/>
      <w:szCs w:val="14"/>
    </w:rPr>
  </w:style>
  <w:style w:type="character" w:customStyle="1" w:styleId="Unparcoursdesoin-TitreCar">
    <w:name w:val="Un parcours de soin - Titre Car"/>
    <w:basedOn w:val="DefaultParagraphFont"/>
    <w:link w:val="Unparcoursdesoin-Titre"/>
    <w:uiPriority w:val="5"/>
    <w:semiHidden/>
    <w:rsid w:val="00CC04EE"/>
    <w:rPr>
      <w:b/>
      <w:bCs/>
      <w:caps/>
      <w:color w:val="2D5357" w:themeColor="text1"/>
    </w:rPr>
  </w:style>
  <w:style w:type="paragraph" w:customStyle="1" w:styleId="Blocgauche-textecourant">
    <w:name w:val="Bloc gauche - texte courant"/>
    <w:link w:val="Blocgauche-textecourantCar"/>
    <w:uiPriority w:val="1"/>
    <w:qFormat/>
    <w:rsid w:val="00B16CD8"/>
    <w:pPr>
      <w:spacing w:after="0" w:line="288" w:lineRule="auto"/>
    </w:pPr>
    <w:rPr>
      <w:bCs/>
      <w:color w:val="2D5357" w:themeColor="text1"/>
      <w:sz w:val="19"/>
      <w:szCs w:val="19"/>
    </w:rPr>
  </w:style>
  <w:style w:type="character" w:customStyle="1" w:styleId="Unparcoursdesoin-BlocCar">
    <w:name w:val="Un parcours de soin - Bloc Car"/>
    <w:basedOn w:val="Unparcoursdesoin-TitreCar"/>
    <w:link w:val="Unparcoursdesoin-Bloc"/>
    <w:uiPriority w:val="5"/>
    <w:semiHidden/>
    <w:rsid w:val="00CC04EE"/>
    <w:rPr>
      <w:rFonts w:asciiTheme="majorHAnsi" w:hAnsiTheme="majorHAnsi" w:cs="Times New Roman"/>
      <w:b/>
      <w:bCs/>
      <w:caps/>
      <w:color w:val="2D5357" w:themeColor="text1"/>
      <w:sz w:val="14"/>
      <w:szCs w:val="14"/>
    </w:rPr>
  </w:style>
  <w:style w:type="paragraph" w:customStyle="1" w:styleId="Dessolutionsexistent-Bloc">
    <w:name w:val="Des solutions existent - Bloc"/>
    <w:basedOn w:val="Normal"/>
    <w:link w:val="Dessolutionsexistent-BlocCar"/>
    <w:uiPriority w:val="5"/>
    <w:semiHidden/>
    <w:qFormat/>
    <w:rsid w:val="00806E08"/>
    <w:pPr>
      <w:spacing w:line="216" w:lineRule="auto"/>
      <w:jc w:val="center"/>
    </w:pPr>
    <w:rPr>
      <w:b/>
      <w:bCs/>
      <w:i/>
      <w:iCs/>
      <w:sz w:val="28"/>
      <w:szCs w:val="28"/>
    </w:rPr>
  </w:style>
  <w:style w:type="character" w:customStyle="1" w:styleId="Blocgauche-textecourantCar">
    <w:name w:val="Bloc gauche - texte courant Car"/>
    <w:basedOn w:val="DefaultParagraphFont"/>
    <w:link w:val="Blocgauche-textecourant"/>
    <w:uiPriority w:val="1"/>
    <w:rsid w:val="00CC04EE"/>
    <w:rPr>
      <w:bCs/>
      <w:color w:val="2D5357" w:themeColor="text1"/>
      <w:sz w:val="19"/>
      <w:szCs w:val="19"/>
    </w:rPr>
  </w:style>
  <w:style w:type="paragraph" w:customStyle="1" w:styleId="URL">
    <w:name w:val="URL"/>
    <w:basedOn w:val="Normal"/>
    <w:link w:val="URLCar"/>
    <w:uiPriority w:val="5"/>
    <w:semiHidden/>
    <w:qFormat/>
    <w:rsid w:val="00806E08"/>
    <w:pPr>
      <w:jc w:val="center"/>
    </w:pPr>
    <w:rPr>
      <w:b/>
      <w:bCs/>
      <w:i/>
      <w:iCs/>
      <w:u w:val="single"/>
    </w:rPr>
  </w:style>
  <w:style w:type="character" w:customStyle="1" w:styleId="Dessolutionsexistent-BlocCar">
    <w:name w:val="Des solutions existent - Bloc Car"/>
    <w:basedOn w:val="DefaultParagraphFont"/>
    <w:link w:val="Dessolutionsexistent-Bloc"/>
    <w:uiPriority w:val="5"/>
    <w:semiHidden/>
    <w:rsid w:val="00CC04EE"/>
    <w:rPr>
      <w:b/>
      <w:bCs/>
      <w:i/>
      <w:iCs/>
      <w:color w:val="2D5357" w:themeColor="text1"/>
      <w:sz w:val="28"/>
      <w:szCs w:val="28"/>
    </w:rPr>
  </w:style>
  <w:style w:type="paragraph" w:customStyle="1" w:styleId="Titrefiche">
    <w:name w:val="Titre fiche"/>
    <w:basedOn w:val="Normal"/>
    <w:link w:val="TitreficheCar"/>
    <w:qFormat/>
    <w:rsid w:val="00764A96"/>
    <w:rPr>
      <w:sz w:val="48"/>
      <w:szCs w:val="48"/>
    </w:rPr>
  </w:style>
  <w:style w:type="character" w:customStyle="1" w:styleId="URLCar">
    <w:name w:val="URL Car"/>
    <w:basedOn w:val="DefaultParagraphFont"/>
    <w:link w:val="URL"/>
    <w:uiPriority w:val="5"/>
    <w:semiHidden/>
    <w:rsid w:val="00CC04EE"/>
    <w:rPr>
      <w:b/>
      <w:bCs/>
      <w:i/>
      <w:iCs/>
      <w:color w:val="2D5357" w:themeColor="text1"/>
      <w:sz w:val="19"/>
      <w:szCs w:val="19"/>
      <w:u w:val="single"/>
    </w:rPr>
  </w:style>
  <w:style w:type="character" w:styleId="Hyperlink">
    <w:name w:val="Hyperlink"/>
    <w:basedOn w:val="DefaultParagraphFont"/>
    <w:uiPriority w:val="99"/>
    <w:rsid w:val="005B2ACC"/>
    <w:rPr>
      <w:color w:val="90C2E5" w:themeColor="hyperlink"/>
      <w:u w:val="single"/>
    </w:rPr>
  </w:style>
  <w:style w:type="character" w:customStyle="1" w:styleId="TitreficheCar">
    <w:name w:val="Titre fiche Car"/>
    <w:basedOn w:val="DefaultParagraphFont"/>
    <w:link w:val="Titrefiche"/>
    <w:rsid w:val="00764A96"/>
    <w:rPr>
      <w:color w:val="2D5357" w:themeColor="text1"/>
      <w:sz w:val="48"/>
      <w:szCs w:val="48"/>
    </w:rPr>
  </w:style>
  <w:style w:type="character" w:styleId="UnresolvedMention">
    <w:name w:val="Unresolved Mention"/>
    <w:basedOn w:val="DefaultParagraphFont"/>
    <w:uiPriority w:val="99"/>
    <w:semiHidden/>
    <w:rsid w:val="005B2ACC"/>
    <w:rPr>
      <w:color w:val="605E5C"/>
      <w:shd w:val="clear" w:color="auto" w:fill="E1DFDD"/>
    </w:rPr>
  </w:style>
  <w:style w:type="paragraph" w:customStyle="1" w:styleId="Blocdroite-textecourant">
    <w:name w:val="Bloc droite - texte courant"/>
    <w:basedOn w:val="Normal"/>
    <w:link w:val="Blocdroite-textecourantCar"/>
    <w:uiPriority w:val="4"/>
    <w:qFormat/>
    <w:rsid w:val="00722B96"/>
    <w:pPr>
      <w:jc w:val="center"/>
    </w:pPr>
    <w:rPr>
      <w:rFonts w:ascii="Sansation Light" w:hAnsi="Sansation Light"/>
      <w:sz w:val="16"/>
      <w:szCs w:val="16"/>
    </w:rPr>
  </w:style>
  <w:style w:type="paragraph" w:customStyle="1" w:styleId="Blocdroite-titres">
    <w:name w:val="Bloc droite - titres"/>
    <w:basedOn w:val="Normal"/>
    <w:uiPriority w:val="3"/>
    <w:qFormat/>
    <w:rsid w:val="00681ED8"/>
    <w:pPr>
      <w:jc w:val="center"/>
    </w:pPr>
    <w:rPr>
      <w:rFonts w:asciiTheme="majorHAnsi" w:hAnsiTheme="majorHAnsi"/>
      <w:b/>
      <w:bCs/>
      <w:sz w:val="16"/>
      <w:szCs w:val="16"/>
    </w:rPr>
  </w:style>
  <w:style w:type="character" w:customStyle="1" w:styleId="Blocdroite-textecourantCar">
    <w:name w:val="Bloc droite - texte courant Car"/>
    <w:basedOn w:val="DefaultParagraphFont"/>
    <w:link w:val="Blocdroite-textecourant"/>
    <w:uiPriority w:val="4"/>
    <w:rsid w:val="00CC04EE"/>
    <w:rPr>
      <w:rFonts w:ascii="Sansation Light" w:hAnsi="Sansation Light"/>
      <w:color w:val="2D5357" w:themeColor="text1"/>
      <w:sz w:val="16"/>
      <w:szCs w:val="16"/>
    </w:rPr>
  </w:style>
  <w:style w:type="paragraph" w:customStyle="1" w:styleId="Blocdroite-grostitres">
    <w:name w:val="Bloc droite - gros titres"/>
    <w:basedOn w:val="Normal"/>
    <w:uiPriority w:val="2"/>
    <w:qFormat/>
    <w:rsid w:val="00681ED8"/>
    <w:pPr>
      <w:jc w:val="center"/>
    </w:pPr>
    <w:rPr>
      <w:rFonts w:asciiTheme="majorHAnsi" w:hAnsiTheme="majorHAnsi"/>
      <w:b/>
      <w:bCs/>
      <w:caps/>
      <w:sz w:val="24"/>
      <w:szCs w:val="24"/>
    </w:rPr>
  </w:style>
  <w:style w:type="character" w:customStyle="1" w:styleId="NoSpacingChar">
    <w:name w:val="No Spacing Char"/>
    <w:basedOn w:val="DefaultParagraphFont"/>
    <w:link w:val="NoSpacing"/>
    <w:uiPriority w:val="1"/>
    <w:rsid w:val="004358C2"/>
  </w:style>
  <w:style w:type="table" w:styleId="TableGrid">
    <w:name w:val="Table Grid"/>
    <w:basedOn w:val="TableNormal"/>
    <w:uiPriority w:val="39"/>
    <w:rsid w:val="007A00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standard">
    <w:name w:val="[Paragraphe standard]"/>
    <w:basedOn w:val="Normal"/>
    <w:uiPriority w:val="99"/>
    <w:rsid w:val="007A0050"/>
    <w:pPr>
      <w:autoSpaceDE w:val="0"/>
      <w:autoSpaceDN w:val="0"/>
      <w:adjustRightInd w:val="0"/>
      <w:spacing w:line="288" w:lineRule="auto"/>
      <w:textAlignment w:val="center"/>
    </w:pPr>
    <w:rPr>
      <w:rFonts w:ascii="Minion Pro" w:hAnsi="Minion Pro" w:cs="Minion Pro"/>
      <w:color w:val="000000"/>
      <w:sz w:val="24"/>
      <w:szCs w:val="24"/>
    </w:rPr>
  </w:style>
  <w:style w:type="character" w:customStyle="1" w:styleId="Heading1Char">
    <w:name w:val="Heading 1 Char"/>
    <w:basedOn w:val="DefaultParagraphFont"/>
    <w:link w:val="Heading1"/>
    <w:uiPriority w:val="9"/>
    <w:rsid w:val="00D834F7"/>
    <w:rPr>
      <w:rFonts w:asciiTheme="majorHAnsi" w:eastAsiaTheme="majorEastAsia" w:hAnsiTheme="majorHAnsi" w:cstheme="minorHAnsi"/>
      <w:b/>
      <w:color w:val="4498D3" w:themeColor="accent3" w:themeShade="BF"/>
      <w:sz w:val="28"/>
      <w:szCs w:val="32"/>
    </w:rPr>
  </w:style>
  <w:style w:type="character" w:customStyle="1" w:styleId="Heading2Char">
    <w:name w:val="Heading 2 Char"/>
    <w:basedOn w:val="DefaultParagraphFont"/>
    <w:link w:val="Heading2"/>
    <w:uiPriority w:val="9"/>
    <w:rsid w:val="0064388B"/>
    <w:rPr>
      <w:rFonts w:asciiTheme="majorHAnsi" w:eastAsiaTheme="majorEastAsia" w:hAnsiTheme="majorHAnsi" w:cstheme="majorBidi"/>
      <w:b/>
      <w:color w:val="59A69D" w:themeColor="accent6" w:themeShade="BF"/>
      <w:sz w:val="24"/>
      <w:szCs w:val="26"/>
    </w:rPr>
  </w:style>
  <w:style w:type="character" w:customStyle="1" w:styleId="Heading3Char">
    <w:name w:val="Heading 3 Char"/>
    <w:basedOn w:val="DefaultParagraphFont"/>
    <w:link w:val="Heading3"/>
    <w:uiPriority w:val="9"/>
    <w:rsid w:val="0064388B"/>
    <w:rPr>
      <w:rFonts w:asciiTheme="majorHAnsi" w:eastAsiaTheme="majorEastAsia" w:hAnsiTheme="majorHAnsi" w:cstheme="majorBidi"/>
      <w:b/>
      <w:color w:val="C96680" w:themeColor="accent2" w:themeShade="BF"/>
      <w:szCs w:val="24"/>
    </w:rPr>
  </w:style>
  <w:style w:type="paragraph" w:styleId="Title">
    <w:name w:val="Title"/>
    <w:basedOn w:val="Normal"/>
    <w:next w:val="Normal"/>
    <w:link w:val="TitleChar"/>
    <w:uiPriority w:val="10"/>
    <w:qFormat/>
    <w:rsid w:val="0064388B"/>
    <w:pPr>
      <w:spacing w:line="240" w:lineRule="auto"/>
      <w:contextualSpacing/>
      <w:jc w:val="both"/>
    </w:pPr>
    <w:rPr>
      <w:rFonts w:asciiTheme="majorHAnsi" w:eastAsiaTheme="majorEastAsia" w:hAnsiTheme="majorHAnsi" w:cstheme="majorBidi"/>
      <w:b/>
      <w:spacing w:val="-10"/>
      <w:kern w:val="28"/>
      <w:sz w:val="56"/>
      <w:szCs w:val="56"/>
    </w:rPr>
  </w:style>
  <w:style w:type="character" w:customStyle="1" w:styleId="TitleChar">
    <w:name w:val="Title Char"/>
    <w:basedOn w:val="DefaultParagraphFont"/>
    <w:link w:val="Title"/>
    <w:uiPriority w:val="10"/>
    <w:rsid w:val="0064388B"/>
    <w:rPr>
      <w:rFonts w:asciiTheme="majorHAnsi" w:eastAsiaTheme="majorEastAsia" w:hAnsiTheme="majorHAnsi" w:cstheme="majorBidi"/>
      <w:b/>
      <w:color w:val="2D5357" w:themeColor="text1"/>
      <w:spacing w:val="-10"/>
      <w:kern w:val="28"/>
      <w:sz w:val="56"/>
      <w:szCs w:val="56"/>
    </w:rPr>
  </w:style>
  <w:style w:type="paragraph" w:styleId="ListParagraph">
    <w:name w:val="List Paragraph"/>
    <w:basedOn w:val="Normal"/>
    <w:uiPriority w:val="34"/>
    <w:qFormat/>
    <w:rsid w:val="0064388B"/>
    <w:pPr>
      <w:spacing w:after="120" w:line="264" w:lineRule="auto"/>
      <w:ind w:left="720"/>
      <w:contextualSpacing/>
      <w:jc w:val="both"/>
    </w:pPr>
    <w:rPr>
      <w:color w:val="3F3F3E" w:themeColor="text2"/>
      <w:sz w:val="20"/>
      <w:szCs w:val="22"/>
    </w:rPr>
  </w:style>
  <w:style w:type="paragraph" w:styleId="EndnoteText">
    <w:name w:val="endnote text"/>
    <w:basedOn w:val="Normal"/>
    <w:link w:val="EndnoteTextChar"/>
    <w:uiPriority w:val="99"/>
    <w:unhideWhenUsed/>
    <w:rsid w:val="0064388B"/>
    <w:pPr>
      <w:spacing w:line="240" w:lineRule="auto"/>
      <w:jc w:val="both"/>
    </w:pPr>
    <w:rPr>
      <w:color w:val="3F3F3E" w:themeColor="text2"/>
      <w:sz w:val="20"/>
      <w:szCs w:val="20"/>
    </w:rPr>
  </w:style>
  <w:style w:type="character" w:customStyle="1" w:styleId="EndnoteTextChar">
    <w:name w:val="Endnote Text Char"/>
    <w:basedOn w:val="DefaultParagraphFont"/>
    <w:link w:val="EndnoteText"/>
    <w:uiPriority w:val="99"/>
    <w:rsid w:val="0064388B"/>
    <w:rPr>
      <w:color w:val="3F3F3E" w:themeColor="text2"/>
      <w:sz w:val="20"/>
      <w:szCs w:val="20"/>
    </w:rPr>
  </w:style>
  <w:style w:type="character" w:styleId="EndnoteReference">
    <w:name w:val="endnote reference"/>
    <w:basedOn w:val="DefaultParagraphFont"/>
    <w:uiPriority w:val="99"/>
    <w:semiHidden/>
    <w:unhideWhenUsed/>
    <w:rsid w:val="0064388B"/>
    <w:rPr>
      <w:vertAlign w:val="superscript"/>
    </w:rPr>
  </w:style>
  <w:style w:type="paragraph" w:styleId="Revision">
    <w:name w:val="Revision"/>
    <w:hidden/>
    <w:uiPriority w:val="99"/>
    <w:semiHidden/>
    <w:rsid w:val="00467DA8"/>
    <w:pPr>
      <w:spacing w:after="0" w:line="240" w:lineRule="auto"/>
    </w:pPr>
    <w:rPr>
      <w:color w:val="2D5357" w:themeColor="text1"/>
      <w:sz w:val="19"/>
      <w:szCs w:val="19"/>
    </w:rPr>
  </w:style>
  <w:style w:type="paragraph" w:styleId="FootnoteText">
    <w:name w:val="footnote text"/>
    <w:basedOn w:val="Normal"/>
    <w:link w:val="FootnoteTextChar"/>
    <w:uiPriority w:val="99"/>
    <w:unhideWhenUsed/>
    <w:rsid w:val="008F5E60"/>
    <w:pPr>
      <w:spacing w:line="240" w:lineRule="auto"/>
    </w:pPr>
    <w:rPr>
      <w:rFonts w:ascii="Sansation" w:hAnsi="Sansation" w:cstheme="majorHAnsi"/>
      <w:color w:val="3F3F3E"/>
      <w:sz w:val="20"/>
      <w:szCs w:val="20"/>
    </w:rPr>
  </w:style>
  <w:style w:type="character" w:customStyle="1" w:styleId="FootnoteTextChar">
    <w:name w:val="Footnote Text Char"/>
    <w:basedOn w:val="DefaultParagraphFont"/>
    <w:link w:val="FootnoteText"/>
    <w:uiPriority w:val="99"/>
    <w:rsid w:val="008F5E60"/>
    <w:rPr>
      <w:rFonts w:ascii="Sansation" w:hAnsi="Sansation" w:cstheme="majorHAnsi"/>
      <w:color w:val="3F3F3E"/>
      <w:sz w:val="20"/>
      <w:szCs w:val="20"/>
    </w:rPr>
  </w:style>
  <w:style w:type="character" w:styleId="FootnoteReference">
    <w:name w:val="footnote reference"/>
    <w:basedOn w:val="DefaultParagraphFont"/>
    <w:uiPriority w:val="99"/>
    <w:semiHidden/>
    <w:unhideWhenUsed/>
    <w:rsid w:val="008F5E60"/>
    <w:rPr>
      <w:vertAlign w:val="superscript"/>
    </w:rPr>
  </w:style>
  <w:style w:type="paragraph" w:styleId="NormalWeb">
    <w:name w:val="Normal (Web)"/>
    <w:basedOn w:val="Normal"/>
    <w:uiPriority w:val="99"/>
    <w:semiHidden/>
    <w:rsid w:val="00693013"/>
    <w:rPr>
      <w:rFonts w:ascii="Times New Roman" w:hAnsi="Times New Roman" w:cs="Times New Roman"/>
      <w:sz w:val="24"/>
      <w:szCs w:val="24"/>
    </w:rPr>
  </w:style>
  <w:style w:type="character" w:styleId="CommentReference">
    <w:name w:val="annotation reference"/>
    <w:basedOn w:val="DefaultParagraphFont"/>
    <w:uiPriority w:val="99"/>
    <w:semiHidden/>
    <w:rsid w:val="00AA3218"/>
    <w:rPr>
      <w:sz w:val="16"/>
      <w:szCs w:val="16"/>
    </w:rPr>
  </w:style>
  <w:style w:type="paragraph" w:styleId="CommentText">
    <w:name w:val="annotation text"/>
    <w:basedOn w:val="Normal"/>
    <w:link w:val="CommentTextChar"/>
    <w:uiPriority w:val="99"/>
    <w:semiHidden/>
    <w:rsid w:val="00AA3218"/>
    <w:pPr>
      <w:spacing w:line="240" w:lineRule="auto"/>
    </w:pPr>
    <w:rPr>
      <w:sz w:val="20"/>
      <w:szCs w:val="20"/>
    </w:rPr>
  </w:style>
  <w:style w:type="character" w:customStyle="1" w:styleId="CommentTextChar">
    <w:name w:val="Comment Text Char"/>
    <w:basedOn w:val="DefaultParagraphFont"/>
    <w:link w:val="CommentText"/>
    <w:uiPriority w:val="99"/>
    <w:semiHidden/>
    <w:rsid w:val="00AA3218"/>
    <w:rPr>
      <w:color w:val="2D5357" w:themeColor="text1"/>
      <w:sz w:val="20"/>
      <w:szCs w:val="20"/>
    </w:rPr>
  </w:style>
  <w:style w:type="paragraph" w:styleId="CommentSubject">
    <w:name w:val="annotation subject"/>
    <w:basedOn w:val="CommentText"/>
    <w:next w:val="CommentText"/>
    <w:link w:val="CommentSubjectChar"/>
    <w:uiPriority w:val="99"/>
    <w:semiHidden/>
    <w:rsid w:val="00AA3218"/>
    <w:rPr>
      <w:b/>
      <w:bCs/>
    </w:rPr>
  </w:style>
  <w:style w:type="character" w:customStyle="1" w:styleId="CommentSubjectChar">
    <w:name w:val="Comment Subject Char"/>
    <w:basedOn w:val="CommentTextChar"/>
    <w:link w:val="CommentSubject"/>
    <w:uiPriority w:val="99"/>
    <w:semiHidden/>
    <w:rsid w:val="00AA3218"/>
    <w:rPr>
      <w:b/>
      <w:bCs/>
      <w:color w:val="2D5357" w:themeColor="text1"/>
      <w:sz w:val="20"/>
      <w:szCs w:val="20"/>
    </w:rPr>
  </w:style>
  <w:style w:type="character" w:styleId="Strong">
    <w:name w:val="Strong"/>
    <w:basedOn w:val="DefaultParagraphFont"/>
    <w:uiPriority w:val="22"/>
    <w:qFormat/>
    <w:rsid w:val="009527B6"/>
    <w:rPr>
      <w:b/>
      <w:bCs/>
    </w:rPr>
  </w:style>
  <w:style w:type="character" w:styleId="FollowedHyperlink">
    <w:name w:val="FollowedHyperlink"/>
    <w:basedOn w:val="DefaultParagraphFont"/>
    <w:uiPriority w:val="99"/>
    <w:semiHidden/>
    <w:rsid w:val="00D61DFC"/>
    <w:rPr>
      <w:color w:val="90C2E5"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643497">
      <w:bodyDiv w:val="1"/>
      <w:marLeft w:val="0"/>
      <w:marRight w:val="0"/>
      <w:marTop w:val="0"/>
      <w:marBottom w:val="0"/>
      <w:divBdr>
        <w:top w:val="none" w:sz="0" w:space="0" w:color="auto"/>
        <w:left w:val="none" w:sz="0" w:space="0" w:color="auto"/>
        <w:bottom w:val="none" w:sz="0" w:space="0" w:color="auto"/>
        <w:right w:val="none" w:sz="0" w:space="0" w:color="auto"/>
      </w:divBdr>
      <w:divsChild>
        <w:div w:id="678384115">
          <w:marLeft w:val="0"/>
          <w:marRight w:val="0"/>
          <w:marTop w:val="0"/>
          <w:marBottom w:val="0"/>
          <w:divBdr>
            <w:top w:val="single" w:sz="2" w:space="0" w:color="E3E3E3"/>
            <w:left w:val="single" w:sz="2" w:space="0" w:color="E3E3E3"/>
            <w:bottom w:val="single" w:sz="2" w:space="0" w:color="E3E3E3"/>
            <w:right w:val="single" w:sz="2" w:space="0" w:color="E3E3E3"/>
          </w:divBdr>
          <w:divsChild>
            <w:div w:id="875192715">
              <w:marLeft w:val="0"/>
              <w:marRight w:val="0"/>
              <w:marTop w:val="0"/>
              <w:marBottom w:val="0"/>
              <w:divBdr>
                <w:top w:val="single" w:sz="2" w:space="0" w:color="E3E3E3"/>
                <w:left w:val="single" w:sz="2" w:space="0" w:color="E3E3E3"/>
                <w:bottom w:val="single" w:sz="2" w:space="0" w:color="E3E3E3"/>
                <w:right w:val="single" w:sz="2" w:space="0" w:color="E3E3E3"/>
              </w:divBdr>
              <w:divsChild>
                <w:div w:id="774255190">
                  <w:marLeft w:val="0"/>
                  <w:marRight w:val="0"/>
                  <w:marTop w:val="0"/>
                  <w:marBottom w:val="0"/>
                  <w:divBdr>
                    <w:top w:val="single" w:sz="2" w:space="0" w:color="E3E3E3"/>
                    <w:left w:val="single" w:sz="2" w:space="0" w:color="E3E3E3"/>
                    <w:bottom w:val="single" w:sz="2" w:space="0" w:color="E3E3E3"/>
                    <w:right w:val="single" w:sz="2" w:space="0" w:color="E3E3E3"/>
                  </w:divBdr>
                  <w:divsChild>
                    <w:div w:id="698628938">
                      <w:marLeft w:val="0"/>
                      <w:marRight w:val="0"/>
                      <w:marTop w:val="0"/>
                      <w:marBottom w:val="0"/>
                      <w:divBdr>
                        <w:top w:val="single" w:sz="2" w:space="0" w:color="E3E3E3"/>
                        <w:left w:val="single" w:sz="2" w:space="0" w:color="E3E3E3"/>
                        <w:bottom w:val="single" w:sz="2" w:space="0" w:color="E3E3E3"/>
                        <w:right w:val="single" w:sz="2" w:space="0" w:color="E3E3E3"/>
                      </w:divBdr>
                      <w:divsChild>
                        <w:div w:id="285235701">
                          <w:marLeft w:val="0"/>
                          <w:marRight w:val="0"/>
                          <w:marTop w:val="0"/>
                          <w:marBottom w:val="0"/>
                          <w:divBdr>
                            <w:top w:val="single" w:sz="2" w:space="0" w:color="E3E3E3"/>
                            <w:left w:val="single" w:sz="2" w:space="0" w:color="E3E3E3"/>
                            <w:bottom w:val="single" w:sz="2" w:space="0" w:color="E3E3E3"/>
                            <w:right w:val="single" w:sz="2" w:space="0" w:color="E3E3E3"/>
                          </w:divBdr>
                          <w:divsChild>
                            <w:div w:id="1153254709">
                              <w:marLeft w:val="0"/>
                              <w:marRight w:val="0"/>
                              <w:marTop w:val="0"/>
                              <w:marBottom w:val="0"/>
                              <w:divBdr>
                                <w:top w:val="single" w:sz="2" w:space="0" w:color="E3E3E3"/>
                                <w:left w:val="single" w:sz="2" w:space="0" w:color="E3E3E3"/>
                                <w:bottom w:val="single" w:sz="2" w:space="0" w:color="E3E3E3"/>
                                <w:right w:val="single" w:sz="2" w:space="0" w:color="E3E3E3"/>
                              </w:divBdr>
                              <w:divsChild>
                                <w:div w:id="1467744364">
                                  <w:marLeft w:val="0"/>
                                  <w:marRight w:val="0"/>
                                  <w:marTop w:val="100"/>
                                  <w:marBottom w:val="100"/>
                                  <w:divBdr>
                                    <w:top w:val="single" w:sz="2" w:space="0" w:color="E3E3E3"/>
                                    <w:left w:val="single" w:sz="2" w:space="0" w:color="E3E3E3"/>
                                    <w:bottom w:val="single" w:sz="2" w:space="0" w:color="E3E3E3"/>
                                    <w:right w:val="single" w:sz="2" w:space="0" w:color="E3E3E3"/>
                                  </w:divBdr>
                                  <w:divsChild>
                                    <w:div w:id="2143882820">
                                      <w:marLeft w:val="0"/>
                                      <w:marRight w:val="0"/>
                                      <w:marTop w:val="0"/>
                                      <w:marBottom w:val="0"/>
                                      <w:divBdr>
                                        <w:top w:val="single" w:sz="2" w:space="0" w:color="E3E3E3"/>
                                        <w:left w:val="single" w:sz="2" w:space="0" w:color="E3E3E3"/>
                                        <w:bottom w:val="single" w:sz="2" w:space="0" w:color="E3E3E3"/>
                                        <w:right w:val="single" w:sz="2" w:space="0" w:color="E3E3E3"/>
                                      </w:divBdr>
                                      <w:divsChild>
                                        <w:div w:id="221406915">
                                          <w:marLeft w:val="0"/>
                                          <w:marRight w:val="0"/>
                                          <w:marTop w:val="0"/>
                                          <w:marBottom w:val="0"/>
                                          <w:divBdr>
                                            <w:top w:val="single" w:sz="2" w:space="0" w:color="E3E3E3"/>
                                            <w:left w:val="single" w:sz="2" w:space="0" w:color="E3E3E3"/>
                                            <w:bottom w:val="single" w:sz="2" w:space="0" w:color="E3E3E3"/>
                                            <w:right w:val="single" w:sz="2" w:space="0" w:color="E3E3E3"/>
                                          </w:divBdr>
                                          <w:divsChild>
                                            <w:div w:id="760639416">
                                              <w:marLeft w:val="0"/>
                                              <w:marRight w:val="0"/>
                                              <w:marTop w:val="0"/>
                                              <w:marBottom w:val="0"/>
                                              <w:divBdr>
                                                <w:top w:val="single" w:sz="2" w:space="0" w:color="E3E3E3"/>
                                                <w:left w:val="single" w:sz="2" w:space="0" w:color="E3E3E3"/>
                                                <w:bottom w:val="single" w:sz="2" w:space="0" w:color="E3E3E3"/>
                                                <w:right w:val="single" w:sz="2" w:space="0" w:color="E3E3E3"/>
                                              </w:divBdr>
                                              <w:divsChild>
                                                <w:div w:id="656304093">
                                                  <w:marLeft w:val="0"/>
                                                  <w:marRight w:val="0"/>
                                                  <w:marTop w:val="0"/>
                                                  <w:marBottom w:val="0"/>
                                                  <w:divBdr>
                                                    <w:top w:val="single" w:sz="2" w:space="0" w:color="E3E3E3"/>
                                                    <w:left w:val="single" w:sz="2" w:space="0" w:color="E3E3E3"/>
                                                    <w:bottom w:val="single" w:sz="2" w:space="0" w:color="E3E3E3"/>
                                                    <w:right w:val="single" w:sz="2" w:space="0" w:color="E3E3E3"/>
                                                  </w:divBdr>
                                                  <w:divsChild>
                                                    <w:div w:id="1928419402">
                                                      <w:marLeft w:val="0"/>
                                                      <w:marRight w:val="0"/>
                                                      <w:marTop w:val="0"/>
                                                      <w:marBottom w:val="0"/>
                                                      <w:divBdr>
                                                        <w:top w:val="single" w:sz="2" w:space="0" w:color="E3E3E3"/>
                                                        <w:left w:val="single" w:sz="2" w:space="0" w:color="E3E3E3"/>
                                                        <w:bottom w:val="single" w:sz="2" w:space="0" w:color="E3E3E3"/>
                                                        <w:right w:val="single" w:sz="2" w:space="0" w:color="E3E3E3"/>
                                                      </w:divBdr>
                                                      <w:divsChild>
                                                        <w:div w:id="85206546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462845968">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618993360">
      <w:bodyDiv w:val="1"/>
      <w:marLeft w:val="0"/>
      <w:marRight w:val="0"/>
      <w:marTop w:val="0"/>
      <w:marBottom w:val="0"/>
      <w:divBdr>
        <w:top w:val="none" w:sz="0" w:space="0" w:color="auto"/>
        <w:left w:val="none" w:sz="0" w:space="0" w:color="auto"/>
        <w:bottom w:val="none" w:sz="0" w:space="0" w:color="auto"/>
        <w:right w:val="none" w:sz="0" w:space="0" w:color="auto"/>
      </w:divBdr>
      <w:divsChild>
        <w:div w:id="824859103">
          <w:marLeft w:val="0"/>
          <w:marRight w:val="0"/>
          <w:marTop w:val="0"/>
          <w:marBottom w:val="0"/>
          <w:divBdr>
            <w:top w:val="single" w:sz="2" w:space="0" w:color="E3E3E3"/>
            <w:left w:val="single" w:sz="2" w:space="0" w:color="E3E3E3"/>
            <w:bottom w:val="single" w:sz="2" w:space="0" w:color="E3E3E3"/>
            <w:right w:val="single" w:sz="2" w:space="0" w:color="E3E3E3"/>
          </w:divBdr>
          <w:divsChild>
            <w:div w:id="474688623">
              <w:marLeft w:val="0"/>
              <w:marRight w:val="0"/>
              <w:marTop w:val="0"/>
              <w:marBottom w:val="0"/>
              <w:divBdr>
                <w:top w:val="single" w:sz="2" w:space="0" w:color="E3E3E3"/>
                <w:left w:val="single" w:sz="2" w:space="0" w:color="E3E3E3"/>
                <w:bottom w:val="single" w:sz="2" w:space="0" w:color="E3E3E3"/>
                <w:right w:val="single" w:sz="2" w:space="0" w:color="E3E3E3"/>
              </w:divBdr>
              <w:divsChild>
                <w:div w:id="1248802487">
                  <w:marLeft w:val="0"/>
                  <w:marRight w:val="0"/>
                  <w:marTop w:val="0"/>
                  <w:marBottom w:val="0"/>
                  <w:divBdr>
                    <w:top w:val="single" w:sz="2" w:space="0" w:color="E3E3E3"/>
                    <w:left w:val="single" w:sz="2" w:space="0" w:color="E3E3E3"/>
                    <w:bottom w:val="single" w:sz="2" w:space="0" w:color="E3E3E3"/>
                    <w:right w:val="single" w:sz="2" w:space="0" w:color="E3E3E3"/>
                  </w:divBdr>
                  <w:divsChild>
                    <w:div w:id="1083572710">
                      <w:marLeft w:val="0"/>
                      <w:marRight w:val="0"/>
                      <w:marTop w:val="0"/>
                      <w:marBottom w:val="0"/>
                      <w:divBdr>
                        <w:top w:val="single" w:sz="2" w:space="0" w:color="E3E3E3"/>
                        <w:left w:val="single" w:sz="2" w:space="0" w:color="E3E3E3"/>
                        <w:bottom w:val="single" w:sz="2" w:space="0" w:color="E3E3E3"/>
                        <w:right w:val="single" w:sz="2" w:space="0" w:color="E3E3E3"/>
                      </w:divBdr>
                      <w:divsChild>
                        <w:div w:id="536820858">
                          <w:marLeft w:val="0"/>
                          <w:marRight w:val="0"/>
                          <w:marTop w:val="0"/>
                          <w:marBottom w:val="0"/>
                          <w:divBdr>
                            <w:top w:val="single" w:sz="2" w:space="0" w:color="E3E3E3"/>
                            <w:left w:val="single" w:sz="2" w:space="0" w:color="E3E3E3"/>
                            <w:bottom w:val="single" w:sz="2" w:space="0" w:color="E3E3E3"/>
                            <w:right w:val="single" w:sz="2" w:space="0" w:color="E3E3E3"/>
                          </w:divBdr>
                          <w:divsChild>
                            <w:div w:id="899022892">
                              <w:marLeft w:val="0"/>
                              <w:marRight w:val="0"/>
                              <w:marTop w:val="0"/>
                              <w:marBottom w:val="0"/>
                              <w:divBdr>
                                <w:top w:val="single" w:sz="2" w:space="0" w:color="E3E3E3"/>
                                <w:left w:val="single" w:sz="2" w:space="0" w:color="E3E3E3"/>
                                <w:bottom w:val="single" w:sz="2" w:space="0" w:color="E3E3E3"/>
                                <w:right w:val="single" w:sz="2" w:space="0" w:color="E3E3E3"/>
                              </w:divBdr>
                              <w:divsChild>
                                <w:div w:id="1123958836">
                                  <w:marLeft w:val="0"/>
                                  <w:marRight w:val="0"/>
                                  <w:marTop w:val="100"/>
                                  <w:marBottom w:val="100"/>
                                  <w:divBdr>
                                    <w:top w:val="single" w:sz="2" w:space="0" w:color="E3E3E3"/>
                                    <w:left w:val="single" w:sz="2" w:space="0" w:color="E3E3E3"/>
                                    <w:bottom w:val="single" w:sz="2" w:space="0" w:color="E3E3E3"/>
                                    <w:right w:val="single" w:sz="2" w:space="0" w:color="E3E3E3"/>
                                  </w:divBdr>
                                  <w:divsChild>
                                    <w:div w:id="1346135756">
                                      <w:marLeft w:val="0"/>
                                      <w:marRight w:val="0"/>
                                      <w:marTop w:val="0"/>
                                      <w:marBottom w:val="0"/>
                                      <w:divBdr>
                                        <w:top w:val="single" w:sz="2" w:space="0" w:color="E3E3E3"/>
                                        <w:left w:val="single" w:sz="2" w:space="0" w:color="E3E3E3"/>
                                        <w:bottom w:val="single" w:sz="2" w:space="0" w:color="E3E3E3"/>
                                        <w:right w:val="single" w:sz="2" w:space="0" w:color="E3E3E3"/>
                                      </w:divBdr>
                                      <w:divsChild>
                                        <w:div w:id="1710257719">
                                          <w:marLeft w:val="0"/>
                                          <w:marRight w:val="0"/>
                                          <w:marTop w:val="0"/>
                                          <w:marBottom w:val="0"/>
                                          <w:divBdr>
                                            <w:top w:val="single" w:sz="2" w:space="0" w:color="E3E3E3"/>
                                            <w:left w:val="single" w:sz="2" w:space="0" w:color="E3E3E3"/>
                                            <w:bottom w:val="single" w:sz="2" w:space="0" w:color="E3E3E3"/>
                                            <w:right w:val="single" w:sz="2" w:space="0" w:color="E3E3E3"/>
                                          </w:divBdr>
                                          <w:divsChild>
                                            <w:div w:id="289211371">
                                              <w:marLeft w:val="0"/>
                                              <w:marRight w:val="0"/>
                                              <w:marTop w:val="0"/>
                                              <w:marBottom w:val="0"/>
                                              <w:divBdr>
                                                <w:top w:val="single" w:sz="2" w:space="0" w:color="E3E3E3"/>
                                                <w:left w:val="single" w:sz="2" w:space="0" w:color="E3E3E3"/>
                                                <w:bottom w:val="single" w:sz="2" w:space="0" w:color="E3E3E3"/>
                                                <w:right w:val="single" w:sz="2" w:space="0" w:color="E3E3E3"/>
                                              </w:divBdr>
                                              <w:divsChild>
                                                <w:div w:id="2015179410">
                                                  <w:marLeft w:val="0"/>
                                                  <w:marRight w:val="0"/>
                                                  <w:marTop w:val="0"/>
                                                  <w:marBottom w:val="0"/>
                                                  <w:divBdr>
                                                    <w:top w:val="single" w:sz="2" w:space="0" w:color="E3E3E3"/>
                                                    <w:left w:val="single" w:sz="2" w:space="0" w:color="E3E3E3"/>
                                                    <w:bottom w:val="single" w:sz="2" w:space="0" w:color="E3E3E3"/>
                                                    <w:right w:val="single" w:sz="2" w:space="0" w:color="E3E3E3"/>
                                                  </w:divBdr>
                                                  <w:divsChild>
                                                    <w:div w:id="420839039">
                                                      <w:marLeft w:val="0"/>
                                                      <w:marRight w:val="0"/>
                                                      <w:marTop w:val="0"/>
                                                      <w:marBottom w:val="0"/>
                                                      <w:divBdr>
                                                        <w:top w:val="single" w:sz="2" w:space="0" w:color="E3E3E3"/>
                                                        <w:left w:val="single" w:sz="2" w:space="0" w:color="E3E3E3"/>
                                                        <w:bottom w:val="single" w:sz="2" w:space="0" w:color="E3E3E3"/>
                                                        <w:right w:val="single" w:sz="2" w:space="0" w:color="E3E3E3"/>
                                                      </w:divBdr>
                                                      <w:divsChild>
                                                        <w:div w:id="136840683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278898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367099989">
      <w:bodyDiv w:val="1"/>
      <w:marLeft w:val="0"/>
      <w:marRight w:val="0"/>
      <w:marTop w:val="0"/>
      <w:marBottom w:val="0"/>
      <w:divBdr>
        <w:top w:val="none" w:sz="0" w:space="0" w:color="auto"/>
        <w:left w:val="none" w:sz="0" w:space="0" w:color="auto"/>
        <w:bottom w:val="none" w:sz="0" w:space="0" w:color="auto"/>
        <w:right w:val="none" w:sz="0" w:space="0" w:color="auto"/>
      </w:divBdr>
      <w:divsChild>
        <w:div w:id="212162972">
          <w:marLeft w:val="0"/>
          <w:marRight w:val="0"/>
          <w:marTop w:val="0"/>
          <w:marBottom w:val="0"/>
          <w:divBdr>
            <w:top w:val="single" w:sz="2" w:space="0" w:color="E3E3E3"/>
            <w:left w:val="single" w:sz="2" w:space="0" w:color="E3E3E3"/>
            <w:bottom w:val="single" w:sz="2" w:space="0" w:color="E3E3E3"/>
            <w:right w:val="single" w:sz="2" w:space="0" w:color="E3E3E3"/>
          </w:divBdr>
        </w:div>
        <w:div w:id="1897624411">
          <w:marLeft w:val="0"/>
          <w:marRight w:val="0"/>
          <w:marTop w:val="0"/>
          <w:marBottom w:val="0"/>
          <w:divBdr>
            <w:top w:val="single" w:sz="2" w:space="0" w:color="E3E3E3"/>
            <w:left w:val="single" w:sz="2" w:space="0" w:color="E3E3E3"/>
            <w:bottom w:val="single" w:sz="2" w:space="0" w:color="E3E3E3"/>
            <w:right w:val="single" w:sz="2" w:space="0" w:color="E3E3E3"/>
          </w:divBdr>
          <w:divsChild>
            <w:div w:id="1057247417">
              <w:marLeft w:val="0"/>
              <w:marRight w:val="0"/>
              <w:marTop w:val="0"/>
              <w:marBottom w:val="0"/>
              <w:divBdr>
                <w:top w:val="single" w:sz="2" w:space="0" w:color="E3E3E3"/>
                <w:left w:val="single" w:sz="2" w:space="0" w:color="E3E3E3"/>
                <w:bottom w:val="single" w:sz="2" w:space="0" w:color="E3E3E3"/>
                <w:right w:val="single" w:sz="2" w:space="0" w:color="E3E3E3"/>
              </w:divBdr>
              <w:divsChild>
                <w:div w:id="1405029922">
                  <w:marLeft w:val="0"/>
                  <w:marRight w:val="0"/>
                  <w:marTop w:val="0"/>
                  <w:marBottom w:val="0"/>
                  <w:divBdr>
                    <w:top w:val="single" w:sz="2" w:space="0" w:color="E3E3E3"/>
                    <w:left w:val="single" w:sz="2" w:space="0" w:color="E3E3E3"/>
                    <w:bottom w:val="single" w:sz="2" w:space="0" w:color="E3E3E3"/>
                    <w:right w:val="single" w:sz="2" w:space="0" w:color="E3E3E3"/>
                  </w:divBdr>
                  <w:divsChild>
                    <w:div w:id="1361199841">
                      <w:marLeft w:val="0"/>
                      <w:marRight w:val="0"/>
                      <w:marTop w:val="0"/>
                      <w:marBottom w:val="0"/>
                      <w:divBdr>
                        <w:top w:val="single" w:sz="2" w:space="0" w:color="E3E3E3"/>
                        <w:left w:val="single" w:sz="2" w:space="0" w:color="E3E3E3"/>
                        <w:bottom w:val="single" w:sz="2" w:space="0" w:color="E3E3E3"/>
                        <w:right w:val="single" w:sz="2" w:space="0" w:color="E3E3E3"/>
                      </w:divBdr>
                      <w:divsChild>
                        <w:div w:id="1003779399">
                          <w:marLeft w:val="0"/>
                          <w:marRight w:val="0"/>
                          <w:marTop w:val="0"/>
                          <w:marBottom w:val="0"/>
                          <w:divBdr>
                            <w:top w:val="single" w:sz="2" w:space="0" w:color="E3E3E3"/>
                            <w:left w:val="single" w:sz="2" w:space="0" w:color="E3E3E3"/>
                            <w:bottom w:val="single" w:sz="2" w:space="0" w:color="E3E3E3"/>
                            <w:right w:val="single" w:sz="2" w:space="0" w:color="E3E3E3"/>
                          </w:divBdr>
                          <w:divsChild>
                            <w:div w:id="36468586">
                              <w:marLeft w:val="0"/>
                              <w:marRight w:val="0"/>
                              <w:marTop w:val="0"/>
                              <w:marBottom w:val="0"/>
                              <w:divBdr>
                                <w:top w:val="single" w:sz="2" w:space="0" w:color="E3E3E3"/>
                                <w:left w:val="single" w:sz="2" w:space="0" w:color="E3E3E3"/>
                                <w:bottom w:val="single" w:sz="2" w:space="0" w:color="E3E3E3"/>
                                <w:right w:val="single" w:sz="2" w:space="0" w:color="E3E3E3"/>
                              </w:divBdr>
                              <w:divsChild>
                                <w:div w:id="1347558148">
                                  <w:marLeft w:val="0"/>
                                  <w:marRight w:val="0"/>
                                  <w:marTop w:val="100"/>
                                  <w:marBottom w:val="100"/>
                                  <w:divBdr>
                                    <w:top w:val="single" w:sz="2" w:space="0" w:color="E3E3E3"/>
                                    <w:left w:val="single" w:sz="2" w:space="0" w:color="E3E3E3"/>
                                    <w:bottom w:val="single" w:sz="2" w:space="0" w:color="E3E3E3"/>
                                    <w:right w:val="single" w:sz="2" w:space="0" w:color="E3E3E3"/>
                                  </w:divBdr>
                                  <w:divsChild>
                                    <w:div w:id="509640655">
                                      <w:marLeft w:val="0"/>
                                      <w:marRight w:val="0"/>
                                      <w:marTop w:val="0"/>
                                      <w:marBottom w:val="0"/>
                                      <w:divBdr>
                                        <w:top w:val="single" w:sz="2" w:space="0" w:color="E3E3E3"/>
                                        <w:left w:val="single" w:sz="2" w:space="0" w:color="E3E3E3"/>
                                        <w:bottom w:val="single" w:sz="2" w:space="0" w:color="E3E3E3"/>
                                        <w:right w:val="single" w:sz="2" w:space="0" w:color="E3E3E3"/>
                                      </w:divBdr>
                                      <w:divsChild>
                                        <w:div w:id="208537321">
                                          <w:marLeft w:val="0"/>
                                          <w:marRight w:val="0"/>
                                          <w:marTop w:val="0"/>
                                          <w:marBottom w:val="0"/>
                                          <w:divBdr>
                                            <w:top w:val="single" w:sz="2" w:space="0" w:color="E3E3E3"/>
                                            <w:left w:val="single" w:sz="2" w:space="0" w:color="E3E3E3"/>
                                            <w:bottom w:val="single" w:sz="2" w:space="0" w:color="E3E3E3"/>
                                            <w:right w:val="single" w:sz="2" w:space="0" w:color="E3E3E3"/>
                                          </w:divBdr>
                                          <w:divsChild>
                                            <w:div w:id="1230262892">
                                              <w:marLeft w:val="0"/>
                                              <w:marRight w:val="0"/>
                                              <w:marTop w:val="0"/>
                                              <w:marBottom w:val="0"/>
                                              <w:divBdr>
                                                <w:top w:val="single" w:sz="2" w:space="0" w:color="E3E3E3"/>
                                                <w:left w:val="single" w:sz="2" w:space="0" w:color="E3E3E3"/>
                                                <w:bottom w:val="single" w:sz="2" w:space="0" w:color="E3E3E3"/>
                                                <w:right w:val="single" w:sz="2" w:space="0" w:color="E3E3E3"/>
                                              </w:divBdr>
                                              <w:divsChild>
                                                <w:div w:id="2049714898">
                                                  <w:marLeft w:val="0"/>
                                                  <w:marRight w:val="0"/>
                                                  <w:marTop w:val="0"/>
                                                  <w:marBottom w:val="0"/>
                                                  <w:divBdr>
                                                    <w:top w:val="single" w:sz="2" w:space="0" w:color="E3E3E3"/>
                                                    <w:left w:val="single" w:sz="2" w:space="0" w:color="E3E3E3"/>
                                                    <w:bottom w:val="single" w:sz="2" w:space="0" w:color="E3E3E3"/>
                                                    <w:right w:val="single" w:sz="2" w:space="0" w:color="E3E3E3"/>
                                                  </w:divBdr>
                                                  <w:divsChild>
                                                    <w:div w:id="1026180801">
                                                      <w:marLeft w:val="0"/>
                                                      <w:marRight w:val="0"/>
                                                      <w:marTop w:val="0"/>
                                                      <w:marBottom w:val="0"/>
                                                      <w:divBdr>
                                                        <w:top w:val="single" w:sz="2" w:space="0" w:color="E3E3E3"/>
                                                        <w:left w:val="single" w:sz="2" w:space="0" w:color="E3E3E3"/>
                                                        <w:bottom w:val="single" w:sz="2" w:space="0" w:color="E3E3E3"/>
                                                        <w:right w:val="single" w:sz="2" w:space="0" w:color="E3E3E3"/>
                                                      </w:divBdr>
                                                      <w:divsChild>
                                                        <w:div w:id="57586594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1898054762">
      <w:bodyDiv w:val="1"/>
      <w:marLeft w:val="0"/>
      <w:marRight w:val="0"/>
      <w:marTop w:val="0"/>
      <w:marBottom w:val="0"/>
      <w:divBdr>
        <w:top w:val="none" w:sz="0" w:space="0" w:color="auto"/>
        <w:left w:val="none" w:sz="0" w:space="0" w:color="auto"/>
        <w:bottom w:val="none" w:sz="0" w:space="0" w:color="auto"/>
        <w:right w:val="none" w:sz="0" w:space="0" w:color="auto"/>
      </w:divBdr>
      <w:divsChild>
        <w:div w:id="772819399">
          <w:marLeft w:val="0"/>
          <w:marRight w:val="0"/>
          <w:marTop w:val="0"/>
          <w:marBottom w:val="0"/>
          <w:divBdr>
            <w:top w:val="single" w:sz="2" w:space="0" w:color="E3E3E3"/>
            <w:left w:val="single" w:sz="2" w:space="0" w:color="E3E3E3"/>
            <w:bottom w:val="single" w:sz="2" w:space="0" w:color="E3E3E3"/>
            <w:right w:val="single" w:sz="2" w:space="0" w:color="E3E3E3"/>
          </w:divBdr>
        </w:div>
        <w:div w:id="1777433996">
          <w:marLeft w:val="0"/>
          <w:marRight w:val="0"/>
          <w:marTop w:val="0"/>
          <w:marBottom w:val="0"/>
          <w:divBdr>
            <w:top w:val="single" w:sz="2" w:space="0" w:color="E3E3E3"/>
            <w:left w:val="single" w:sz="2" w:space="0" w:color="E3E3E3"/>
            <w:bottom w:val="single" w:sz="2" w:space="0" w:color="E3E3E3"/>
            <w:right w:val="single" w:sz="2" w:space="0" w:color="E3E3E3"/>
          </w:divBdr>
          <w:divsChild>
            <w:div w:id="1049645772">
              <w:marLeft w:val="0"/>
              <w:marRight w:val="0"/>
              <w:marTop w:val="0"/>
              <w:marBottom w:val="0"/>
              <w:divBdr>
                <w:top w:val="single" w:sz="2" w:space="0" w:color="E3E3E3"/>
                <w:left w:val="single" w:sz="2" w:space="0" w:color="E3E3E3"/>
                <w:bottom w:val="single" w:sz="2" w:space="0" w:color="E3E3E3"/>
                <w:right w:val="single" w:sz="2" w:space="0" w:color="E3E3E3"/>
              </w:divBdr>
              <w:divsChild>
                <w:div w:id="1228762852">
                  <w:marLeft w:val="0"/>
                  <w:marRight w:val="0"/>
                  <w:marTop w:val="0"/>
                  <w:marBottom w:val="0"/>
                  <w:divBdr>
                    <w:top w:val="single" w:sz="2" w:space="0" w:color="E3E3E3"/>
                    <w:left w:val="single" w:sz="2" w:space="0" w:color="E3E3E3"/>
                    <w:bottom w:val="single" w:sz="2" w:space="0" w:color="E3E3E3"/>
                    <w:right w:val="single" w:sz="2" w:space="0" w:color="E3E3E3"/>
                  </w:divBdr>
                  <w:divsChild>
                    <w:div w:id="1290279900">
                      <w:marLeft w:val="0"/>
                      <w:marRight w:val="0"/>
                      <w:marTop w:val="0"/>
                      <w:marBottom w:val="0"/>
                      <w:divBdr>
                        <w:top w:val="single" w:sz="2" w:space="0" w:color="E3E3E3"/>
                        <w:left w:val="single" w:sz="2" w:space="0" w:color="E3E3E3"/>
                        <w:bottom w:val="single" w:sz="2" w:space="0" w:color="E3E3E3"/>
                        <w:right w:val="single" w:sz="2" w:space="0" w:color="E3E3E3"/>
                      </w:divBdr>
                      <w:divsChild>
                        <w:div w:id="1012336602">
                          <w:marLeft w:val="0"/>
                          <w:marRight w:val="0"/>
                          <w:marTop w:val="0"/>
                          <w:marBottom w:val="0"/>
                          <w:divBdr>
                            <w:top w:val="single" w:sz="2" w:space="0" w:color="E3E3E3"/>
                            <w:left w:val="single" w:sz="2" w:space="0" w:color="E3E3E3"/>
                            <w:bottom w:val="single" w:sz="2" w:space="0" w:color="E3E3E3"/>
                            <w:right w:val="single" w:sz="2" w:space="0" w:color="E3E3E3"/>
                          </w:divBdr>
                          <w:divsChild>
                            <w:div w:id="1840610421">
                              <w:marLeft w:val="0"/>
                              <w:marRight w:val="0"/>
                              <w:marTop w:val="0"/>
                              <w:marBottom w:val="0"/>
                              <w:divBdr>
                                <w:top w:val="single" w:sz="2" w:space="0" w:color="E3E3E3"/>
                                <w:left w:val="single" w:sz="2" w:space="0" w:color="E3E3E3"/>
                                <w:bottom w:val="single" w:sz="2" w:space="0" w:color="E3E3E3"/>
                                <w:right w:val="single" w:sz="2" w:space="0" w:color="E3E3E3"/>
                              </w:divBdr>
                              <w:divsChild>
                                <w:div w:id="1278217103">
                                  <w:marLeft w:val="0"/>
                                  <w:marRight w:val="0"/>
                                  <w:marTop w:val="100"/>
                                  <w:marBottom w:val="100"/>
                                  <w:divBdr>
                                    <w:top w:val="single" w:sz="2" w:space="0" w:color="E3E3E3"/>
                                    <w:left w:val="single" w:sz="2" w:space="0" w:color="E3E3E3"/>
                                    <w:bottom w:val="single" w:sz="2" w:space="0" w:color="E3E3E3"/>
                                    <w:right w:val="single" w:sz="2" w:space="0" w:color="E3E3E3"/>
                                  </w:divBdr>
                                  <w:divsChild>
                                    <w:div w:id="109281137">
                                      <w:marLeft w:val="0"/>
                                      <w:marRight w:val="0"/>
                                      <w:marTop w:val="0"/>
                                      <w:marBottom w:val="0"/>
                                      <w:divBdr>
                                        <w:top w:val="single" w:sz="2" w:space="0" w:color="E3E3E3"/>
                                        <w:left w:val="single" w:sz="2" w:space="0" w:color="E3E3E3"/>
                                        <w:bottom w:val="single" w:sz="2" w:space="0" w:color="E3E3E3"/>
                                        <w:right w:val="single" w:sz="2" w:space="0" w:color="E3E3E3"/>
                                      </w:divBdr>
                                      <w:divsChild>
                                        <w:div w:id="599139981">
                                          <w:marLeft w:val="0"/>
                                          <w:marRight w:val="0"/>
                                          <w:marTop w:val="0"/>
                                          <w:marBottom w:val="0"/>
                                          <w:divBdr>
                                            <w:top w:val="single" w:sz="2" w:space="0" w:color="E3E3E3"/>
                                            <w:left w:val="single" w:sz="2" w:space="0" w:color="E3E3E3"/>
                                            <w:bottom w:val="single" w:sz="2" w:space="0" w:color="E3E3E3"/>
                                            <w:right w:val="single" w:sz="2" w:space="0" w:color="E3E3E3"/>
                                          </w:divBdr>
                                          <w:divsChild>
                                            <w:div w:id="1697851075">
                                              <w:marLeft w:val="0"/>
                                              <w:marRight w:val="0"/>
                                              <w:marTop w:val="0"/>
                                              <w:marBottom w:val="0"/>
                                              <w:divBdr>
                                                <w:top w:val="single" w:sz="2" w:space="0" w:color="E3E3E3"/>
                                                <w:left w:val="single" w:sz="2" w:space="0" w:color="E3E3E3"/>
                                                <w:bottom w:val="single" w:sz="2" w:space="0" w:color="E3E3E3"/>
                                                <w:right w:val="single" w:sz="2" w:space="0" w:color="E3E3E3"/>
                                              </w:divBdr>
                                              <w:divsChild>
                                                <w:div w:id="2112895483">
                                                  <w:marLeft w:val="0"/>
                                                  <w:marRight w:val="0"/>
                                                  <w:marTop w:val="0"/>
                                                  <w:marBottom w:val="0"/>
                                                  <w:divBdr>
                                                    <w:top w:val="single" w:sz="2" w:space="0" w:color="E3E3E3"/>
                                                    <w:left w:val="single" w:sz="2" w:space="0" w:color="E3E3E3"/>
                                                    <w:bottom w:val="single" w:sz="2" w:space="0" w:color="E3E3E3"/>
                                                    <w:right w:val="single" w:sz="2" w:space="0" w:color="E3E3E3"/>
                                                  </w:divBdr>
                                                  <w:divsChild>
                                                    <w:div w:id="747308936">
                                                      <w:marLeft w:val="0"/>
                                                      <w:marRight w:val="0"/>
                                                      <w:marTop w:val="0"/>
                                                      <w:marBottom w:val="0"/>
                                                      <w:divBdr>
                                                        <w:top w:val="single" w:sz="2" w:space="0" w:color="E3E3E3"/>
                                                        <w:left w:val="single" w:sz="2" w:space="0" w:color="E3E3E3"/>
                                                        <w:bottom w:val="single" w:sz="2" w:space="0" w:color="E3E3E3"/>
                                                        <w:right w:val="single" w:sz="2" w:space="0" w:color="E3E3E3"/>
                                                      </w:divBdr>
                                                      <w:divsChild>
                                                        <w:div w:id="62208025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aris-sportifs.addictions-france.or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santepubliquefrance.fr/presse/2022/risques-associes-aux-paris-sportifs-pour-la-premiere-fois-sante-publique-france-lance-une-campagne-de-prevention" TargetMode="External"/><Relationship Id="rId3" Type="http://schemas.openxmlformats.org/officeDocument/2006/relationships/hyperlink" Target="https://www.santepubliquefrance.fr/presse/2022/risques-associes-aux-paris-sportifs-pour-la-premiere-fois-sante-publique-france-lance-une-campagne-de-prevention" TargetMode="External"/><Relationship Id="rId7" Type="http://schemas.openxmlformats.org/officeDocument/2006/relationships/hyperlink" Target="https://addictions-france.org/datafolder/uploads/2025/09/VDEF-RAPPORT-PEPS_compressed.pdf" TargetMode="External"/><Relationship Id="rId2" Type="http://schemas.openxmlformats.org/officeDocument/2006/relationships/hyperlink" Target="https://addictions-france.org/datafolder/uploads/2025/09/VDEF-RAPPORT-PEPS_compressed.pdf" TargetMode="External"/><Relationship Id="rId1" Type="http://schemas.openxmlformats.org/officeDocument/2006/relationships/hyperlink" Target="https://www.drogues.gouv.fr/usage-dalcool-en-france-depuis-30-ans-baisse-continue-des-consommations-mais-augmentation-des-api" TargetMode="External"/><Relationship Id="rId6" Type="http://schemas.openxmlformats.org/officeDocument/2006/relationships/hyperlink" Target="https://arpej.eu/content/files/2026/02/LA-CLE--7---ENJEU-MINEURS-2025---ARPEJ-FE-VRIER-2026-1.pdf" TargetMode="External"/><Relationship Id="rId5" Type="http://schemas.openxmlformats.org/officeDocument/2006/relationships/hyperlink" Target="https://www.santepubliquefrance.fr/presse/2022/risques-associes-aux-paris-sportifs-pour-la-premiere-fois-sante-publique-france-lance-une-campagne-de-prevention" TargetMode="External"/><Relationship Id="rId4" Type="http://schemas.openxmlformats.org/officeDocument/2006/relationships/hyperlink" Target="https://www.ofdt.fr/publication/2024/la-pratique-des-jeux-d-argent-et-de-hasard-en-france-en-2023-245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1.jp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Association Addictions France kb">
      <a:dk1>
        <a:srgbClr val="2D5357"/>
      </a:dk1>
      <a:lt1>
        <a:srgbClr val="FFFFFF"/>
      </a:lt1>
      <a:dk2>
        <a:srgbClr val="3F3F3E"/>
      </a:dk2>
      <a:lt2>
        <a:srgbClr val="E3E4E4"/>
      </a:lt2>
      <a:accent1>
        <a:srgbClr val="91C4BE"/>
      </a:accent1>
      <a:accent2>
        <a:srgbClr val="E4B2BF"/>
      </a:accent2>
      <a:accent3>
        <a:srgbClr val="90C2E5"/>
      </a:accent3>
      <a:accent4>
        <a:srgbClr val="EEE757"/>
      </a:accent4>
      <a:accent5>
        <a:srgbClr val="E4B2BF"/>
      </a:accent5>
      <a:accent6>
        <a:srgbClr val="91C4BE"/>
      </a:accent6>
      <a:hlink>
        <a:srgbClr val="90C2E5"/>
      </a:hlink>
      <a:folHlink>
        <a:srgbClr val="90C2E5"/>
      </a:folHlink>
    </a:clrScheme>
    <a:fontScheme name="Sansation">
      <a:majorFont>
        <a:latin typeface="Sansation"/>
        <a:ea typeface=""/>
        <a:cs typeface=""/>
      </a:majorFont>
      <a:minorFont>
        <a:latin typeface="Sansatio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4FA38150CA114387C46C099D6983F5" ma:contentTypeVersion="19" ma:contentTypeDescription="Crée un document." ma:contentTypeScope="" ma:versionID="785668ec3547e4bff17477a64f233c80">
  <xsd:schema xmlns:xsd="http://www.w3.org/2001/XMLSchema" xmlns:xs="http://www.w3.org/2001/XMLSchema" xmlns:p="http://schemas.microsoft.com/office/2006/metadata/properties" xmlns:ns2="00898864-52e9-4b23-abd5-b7bc44841053" xmlns:ns3="400ad623-16c8-476c-940a-a1b94491d483" xmlns:ns4="febad121-e51e-4b04-ac3f-7308c0435f93" targetNamespace="http://schemas.microsoft.com/office/2006/metadata/properties" ma:root="true" ma:fieldsID="f89019758b2cfbbd5100982ac22a00b5" ns2:_="" ns3:_="" ns4:_="">
    <xsd:import namespace="00898864-52e9-4b23-abd5-b7bc44841053"/>
    <xsd:import namespace="400ad623-16c8-476c-940a-a1b94491d483"/>
    <xsd:import namespace="febad121-e51e-4b04-ac3f-7308c0435f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898864-52e9-4b23-abd5-b7bc44841053"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0ad623-16c8-476c-940a-a1b94491d4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d764bb36-2b6e-4837-9d40-5eb7982c55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bad121-e51e-4b04-ac3f-7308c0435f93"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12d40a8-29a5-4a13-a0fb-a15c92cd3374}" ma:internalName="TaxCatchAll" ma:showField="CatchAllData" ma:web="febad121-e51e-4b04-ac3f-7308c0435f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ebad121-e51e-4b04-ac3f-7308c0435f93" xsi:nil="true"/>
    <lcf76f155ced4ddcb4097134ff3c332f xmlns="400ad623-16c8-476c-940a-a1b94491d483">
      <Terms xmlns="http://schemas.microsoft.com/office/infopath/2007/PartnerControls"/>
    </lcf76f155ced4ddcb4097134ff3c332f>
    <SharedWithUsers xmlns="00898864-52e9-4b23-abd5-b7bc44841053">
      <UserInfo>
        <DisplayName>MERAT Morgane</DisplayName>
        <AccountId>12300</AccountId>
        <AccountType/>
      </UserInfo>
      <UserInfo>
        <DisplayName>SEEBARUN Indra</DisplayName>
        <AccountId>6273</AccountId>
        <AccountType/>
      </UserInfo>
      <UserInfo>
        <DisplayName>FAYED Yelina</DisplayName>
        <AccountId>10108</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D16500-9CF2-4F08-B84A-B9F0FC8763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898864-52e9-4b23-abd5-b7bc44841053"/>
    <ds:schemaRef ds:uri="400ad623-16c8-476c-940a-a1b94491d483"/>
    <ds:schemaRef ds:uri="febad121-e51e-4b04-ac3f-7308c0435f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3DF41B-5397-4F99-BBA5-EE39BEE5A8C7}">
  <ds:schemaRefs>
    <ds:schemaRef ds:uri="http://schemas.microsoft.com/office/2006/metadata/properties"/>
    <ds:schemaRef ds:uri="http://schemas.microsoft.com/office/infopath/2007/PartnerControls"/>
    <ds:schemaRef ds:uri="febad121-e51e-4b04-ac3f-7308c0435f93"/>
    <ds:schemaRef ds:uri="400ad623-16c8-476c-940a-a1b94491d483"/>
    <ds:schemaRef ds:uri="00898864-52e9-4b23-abd5-b7bc44841053"/>
  </ds:schemaRefs>
</ds:datastoreItem>
</file>

<file path=customXml/itemProps3.xml><?xml version="1.0" encoding="utf-8"?>
<ds:datastoreItem xmlns:ds="http://schemas.openxmlformats.org/officeDocument/2006/customXml" ds:itemID="{1C1CE425-9BB8-42DC-B995-7EC8DA4BE0F0}">
  <ds:schemaRefs>
    <ds:schemaRef ds:uri="http://schemas.microsoft.com/sharepoint/v3/contenttype/forms"/>
  </ds:schemaRefs>
</ds:datastoreItem>
</file>

<file path=customXml/itemProps4.xml><?xml version="1.0" encoding="utf-8"?>
<ds:datastoreItem xmlns:ds="http://schemas.openxmlformats.org/officeDocument/2006/customXml" ds:itemID="{D89FB1F4-B0EF-4B38-993C-C2B96B772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1879</TotalTime>
  <Pages>1</Pages>
  <Words>2281</Words>
  <Characters>13006</Characters>
  <Application>Microsoft Office Word</Application>
  <DocSecurity>4</DocSecurity>
  <Lines>108</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15257</CharactersWithSpaces>
  <SharedDoc>false</SharedDoc>
  <HLinks>
    <vt:vector size="54" baseType="variant">
      <vt:variant>
        <vt:i4>1114188</vt:i4>
      </vt:variant>
      <vt:variant>
        <vt:i4>0</vt:i4>
      </vt:variant>
      <vt:variant>
        <vt:i4>0</vt:i4>
      </vt:variant>
      <vt:variant>
        <vt:i4>5</vt:i4>
      </vt:variant>
      <vt:variant>
        <vt:lpwstr>https://paris-sportifs.addictions-france.org/</vt:lpwstr>
      </vt:variant>
      <vt:variant>
        <vt:lpwstr/>
      </vt:variant>
      <vt:variant>
        <vt:i4>7995515</vt:i4>
      </vt:variant>
      <vt:variant>
        <vt:i4>21</vt:i4>
      </vt:variant>
      <vt:variant>
        <vt:i4>0</vt:i4>
      </vt:variant>
      <vt:variant>
        <vt:i4>5</vt:i4>
      </vt:variant>
      <vt:variant>
        <vt:lpwstr>https://www.santepubliquefrance.fr/presse/2022/risques-associes-aux-paris-sportifs-pour-la-premiere-fois-sante-publique-france-lance-une-campagne-de-prevention</vt:lpwstr>
      </vt:variant>
      <vt:variant>
        <vt:lpwstr/>
      </vt:variant>
      <vt:variant>
        <vt:i4>4259898</vt:i4>
      </vt:variant>
      <vt:variant>
        <vt:i4>18</vt:i4>
      </vt:variant>
      <vt:variant>
        <vt:i4>0</vt:i4>
      </vt:variant>
      <vt:variant>
        <vt:i4>5</vt:i4>
      </vt:variant>
      <vt:variant>
        <vt:lpwstr>https://addictions-france.org/datafolder/uploads/2025/09/VDEF-RAPPORT-PEPS_compressed.pdf</vt:lpwstr>
      </vt:variant>
      <vt:variant>
        <vt:lpwstr/>
      </vt:variant>
      <vt:variant>
        <vt:i4>1376331</vt:i4>
      </vt:variant>
      <vt:variant>
        <vt:i4>15</vt:i4>
      </vt:variant>
      <vt:variant>
        <vt:i4>0</vt:i4>
      </vt:variant>
      <vt:variant>
        <vt:i4>5</vt:i4>
      </vt:variant>
      <vt:variant>
        <vt:lpwstr>https://arpej.eu/content/files/2026/02/LA-CLE--7---ENJEU-MINEURS-2025---ARPEJ-FE-VRIER-2026-1.pdf</vt:lpwstr>
      </vt:variant>
      <vt:variant>
        <vt:lpwstr/>
      </vt:variant>
      <vt:variant>
        <vt:i4>7995515</vt:i4>
      </vt:variant>
      <vt:variant>
        <vt:i4>12</vt:i4>
      </vt:variant>
      <vt:variant>
        <vt:i4>0</vt:i4>
      </vt:variant>
      <vt:variant>
        <vt:i4>5</vt:i4>
      </vt:variant>
      <vt:variant>
        <vt:lpwstr>https://www.santepubliquefrance.fr/presse/2022/risques-associes-aux-paris-sportifs-pour-la-premiere-fois-sante-publique-france-lance-une-campagne-de-prevention</vt:lpwstr>
      </vt:variant>
      <vt:variant>
        <vt:lpwstr/>
      </vt:variant>
      <vt:variant>
        <vt:i4>7274548</vt:i4>
      </vt:variant>
      <vt:variant>
        <vt:i4>9</vt:i4>
      </vt:variant>
      <vt:variant>
        <vt:i4>0</vt:i4>
      </vt:variant>
      <vt:variant>
        <vt:i4>5</vt:i4>
      </vt:variant>
      <vt:variant>
        <vt:lpwstr>https://www.ofdt.fr/publication/2024/la-pratique-des-jeux-d-argent-et-de-hasard-en-france-en-2023-2457</vt:lpwstr>
      </vt:variant>
      <vt:variant>
        <vt:lpwstr/>
      </vt:variant>
      <vt:variant>
        <vt:i4>7995515</vt:i4>
      </vt:variant>
      <vt:variant>
        <vt:i4>6</vt:i4>
      </vt:variant>
      <vt:variant>
        <vt:i4>0</vt:i4>
      </vt:variant>
      <vt:variant>
        <vt:i4>5</vt:i4>
      </vt:variant>
      <vt:variant>
        <vt:lpwstr>https://www.santepubliquefrance.fr/presse/2022/risques-associes-aux-paris-sportifs-pour-la-premiere-fois-sante-publique-france-lance-une-campagne-de-prevention</vt:lpwstr>
      </vt:variant>
      <vt:variant>
        <vt:lpwstr/>
      </vt:variant>
      <vt:variant>
        <vt:i4>4259898</vt:i4>
      </vt:variant>
      <vt:variant>
        <vt:i4>3</vt:i4>
      </vt:variant>
      <vt:variant>
        <vt:i4>0</vt:i4>
      </vt:variant>
      <vt:variant>
        <vt:i4>5</vt:i4>
      </vt:variant>
      <vt:variant>
        <vt:lpwstr>https://addictions-france.org/datafolder/uploads/2025/09/VDEF-RAPPORT-PEPS_compressed.pdf</vt:lpwstr>
      </vt:variant>
      <vt:variant>
        <vt:lpwstr/>
      </vt:variant>
      <vt:variant>
        <vt:i4>1310784</vt:i4>
      </vt:variant>
      <vt:variant>
        <vt:i4>0</vt:i4>
      </vt:variant>
      <vt:variant>
        <vt:i4>0</vt:i4>
      </vt:variant>
      <vt:variant>
        <vt:i4>5</vt:i4>
      </vt:variant>
      <vt:variant>
        <vt:lpwstr>https://www.drogues.gouv.fr/usage-dalcool-en-france-depuis-30-ans-baisse-continue-des-consommations-mais-augmentation-des-api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Romain Canonge</dc:creator>
  <cp:keywords/>
  <dc:description/>
  <cp:lastModifiedBy>MANNECHEZ Théo</cp:lastModifiedBy>
  <cp:revision>257</cp:revision>
  <cp:lastPrinted>2021-10-21T11:17:00Z</cp:lastPrinted>
  <dcterms:created xsi:type="dcterms:W3CDTF">2026-03-10T02:09:00Z</dcterms:created>
  <dcterms:modified xsi:type="dcterms:W3CDTF">2026-03-12T14:23:00Z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0x010100714FA38150CA114387C46C099D6983F5</vt:lpwstr>
  </property>
  <property fmtid="{D5CDD505-2E9C-101B-9397-08002B2CF9AE}" pid="3" name="MediaServiceImageTags">
    <vt:lpwstr/>
  </property>
</Properties>
</file>